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d"/>
        <w:spacing w:line="360" w:lineRule="auto"/>
        <w:ind w:left="5103" w:firstLine="0"/>
        <w:rPr>
          <w:rFonts w:ascii="PT Astra Serif" w:hAnsi="PT Astra Serif"/>
        </w:rPr>
      </w:pPr>
      <w:r>
        <w:rPr>
          <w:rFonts w:ascii="PT Astra Serif" w:hAnsi="PT Astra Serif"/>
        </w:rPr>
        <w:t>УТВЕРЖДЕН</w:t>
      </w:r>
    </w:p>
    <w:p>
      <w:pPr>
        <w:pStyle w:val="ad"/>
        <w:spacing w:line="240" w:lineRule="auto"/>
        <w:ind w:left="5103" w:firstLine="0"/>
        <w:rPr>
          <w:rFonts w:ascii="PT Astra Serif" w:hAnsi="PT Astra Serif"/>
        </w:rPr>
      </w:pPr>
      <w:r>
        <w:rPr>
          <w:rFonts w:ascii="PT Astra Serif" w:hAnsi="PT Astra Serif"/>
        </w:rPr>
        <w:t xml:space="preserve">постановлением </w:t>
      </w:r>
    </w:p>
    <w:p>
      <w:pPr>
        <w:pStyle w:val="ad"/>
        <w:spacing w:line="240" w:lineRule="auto"/>
        <w:ind w:left="5103" w:firstLine="0"/>
        <w:rPr>
          <w:rFonts w:ascii="PT Astra Serif" w:hAnsi="PT Astra Serif"/>
        </w:rPr>
      </w:pPr>
      <w:r>
        <w:rPr>
          <w:rFonts w:ascii="PT Astra Serif" w:hAnsi="PT Astra Serif"/>
        </w:rPr>
        <w:t>Администрации Тазовского района</w:t>
      </w:r>
    </w:p>
    <w:p>
      <w:pPr>
        <w:pStyle w:val="ad"/>
        <w:spacing w:line="240" w:lineRule="auto"/>
        <w:ind w:left="5103" w:firstLine="0"/>
        <w:rPr>
          <w:rFonts w:ascii="PT Astra Serif" w:hAnsi="PT Astra Serif"/>
        </w:rPr>
      </w:pPr>
      <w:r>
        <w:rPr>
          <w:rFonts w:ascii="PT Astra Serif" w:hAnsi="PT Astra Serif"/>
        </w:rPr>
        <w:t>от 10 января 2020 года № 08</w:t>
      </w:r>
      <w:bookmarkStart w:id="0" w:name="_GoBack"/>
      <w:bookmarkEnd w:id="0"/>
    </w:p>
    <w:p>
      <w:pPr>
        <w:autoSpaceDE w:val="0"/>
        <w:autoSpaceDN w:val="0"/>
        <w:adjustRightInd w:val="0"/>
        <w:spacing w:after="0" w:line="240" w:lineRule="auto"/>
        <w:jc w:val="center"/>
        <w:outlineLvl w:val="1"/>
        <w:rPr>
          <w:rFonts w:ascii="PT Astra Serif" w:hAnsi="PT Astra Serif" w:cs="Times New Roman"/>
          <w:bCs/>
          <w:sz w:val="28"/>
          <w:szCs w:val="28"/>
        </w:rPr>
      </w:pPr>
    </w:p>
    <w:p>
      <w:pPr>
        <w:autoSpaceDE w:val="0"/>
        <w:autoSpaceDN w:val="0"/>
        <w:adjustRightInd w:val="0"/>
        <w:spacing w:after="0" w:line="240" w:lineRule="auto"/>
        <w:jc w:val="center"/>
        <w:outlineLvl w:val="1"/>
        <w:rPr>
          <w:rFonts w:ascii="PT Astra Serif" w:hAnsi="PT Astra Serif" w:cs="Times New Roman"/>
          <w:bCs/>
          <w:sz w:val="28"/>
          <w:szCs w:val="28"/>
        </w:rPr>
      </w:pPr>
    </w:p>
    <w:p>
      <w:pPr>
        <w:autoSpaceDE w:val="0"/>
        <w:autoSpaceDN w:val="0"/>
        <w:adjustRightInd w:val="0"/>
        <w:spacing w:after="0" w:line="240" w:lineRule="auto"/>
        <w:jc w:val="center"/>
        <w:outlineLvl w:val="1"/>
        <w:rPr>
          <w:rFonts w:ascii="PT Astra Serif" w:hAnsi="PT Astra Serif" w:cs="Times New Roman"/>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АДМИНИСТРАТИВНЫЙ РЕГЛАМЕНТ</w:t>
      </w:r>
    </w:p>
    <w:p>
      <w:pPr>
        <w:autoSpaceDE w:val="0"/>
        <w:autoSpaceDN w:val="0"/>
        <w:adjustRightInd w:val="0"/>
        <w:spacing w:after="0" w:line="240" w:lineRule="auto"/>
        <w:jc w:val="center"/>
        <w:outlineLvl w:val="1"/>
        <w:rPr>
          <w:rFonts w:ascii="PT Astra Serif" w:eastAsia="Times New Roman" w:hAnsi="PT Astra Serif" w:cs="Times New Roman"/>
          <w:b/>
          <w:bCs/>
          <w:sz w:val="28"/>
          <w:szCs w:val="28"/>
        </w:rPr>
      </w:pPr>
      <w:r>
        <w:rPr>
          <w:rFonts w:ascii="PT Astra Serif" w:hAnsi="PT Astra Serif" w:cs="Times New Roman"/>
          <w:b/>
          <w:bCs/>
          <w:sz w:val="28"/>
          <w:szCs w:val="28"/>
        </w:rPr>
        <w:t xml:space="preserve">предоставления муниципальной услуги </w:t>
      </w:r>
      <w:r>
        <w:rPr>
          <w:rFonts w:ascii="PT Astra Serif" w:eastAsia="Times New Roman" w:hAnsi="PT Astra Serif" w:cs="Times New Roman"/>
          <w:b/>
          <w:bCs/>
          <w:sz w:val="28"/>
          <w:szCs w:val="28"/>
        </w:rPr>
        <w:t>«Предоставление сведений, содержащихся в информационной системе</w:t>
      </w:r>
      <w:r>
        <w:rPr>
          <w:rFonts w:ascii="PT Astra Serif" w:hAnsi="PT Astra Serif" w:cs="Times New Roman"/>
          <w:b/>
          <w:bCs/>
          <w:sz w:val="28"/>
          <w:szCs w:val="28"/>
        </w:rPr>
        <w:t xml:space="preserve"> </w:t>
      </w:r>
      <w:r>
        <w:rPr>
          <w:rFonts w:ascii="PT Astra Serif" w:eastAsia="Times New Roman" w:hAnsi="PT Astra Serif" w:cs="Times New Roman"/>
          <w:b/>
          <w:bCs/>
          <w:sz w:val="28"/>
          <w:szCs w:val="28"/>
        </w:rPr>
        <w:t xml:space="preserve">обеспечения </w:t>
      </w:r>
    </w:p>
    <w:p>
      <w:pPr>
        <w:autoSpaceDE w:val="0"/>
        <w:autoSpaceDN w:val="0"/>
        <w:adjustRightInd w:val="0"/>
        <w:spacing w:after="0" w:line="240" w:lineRule="auto"/>
        <w:jc w:val="center"/>
        <w:outlineLvl w:val="1"/>
        <w:rPr>
          <w:rFonts w:ascii="PT Astra Serif" w:eastAsia="Times New Roman" w:hAnsi="PT Astra Serif" w:cs="Times New Roman"/>
          <w:b/>
          <w:bCs/>
          <w:sz w:val="28"/>
          <w:szCs w:val="28"/>
        </w:rPr>
      </w:pPr>
      <w:r>
        <w:rPr>
          <w:rFonts w:ascii="PT Astra Serif" w:eastAsia="Times New Roman" w:hAnsi="PT Astra Serif" w:cs="Times New Roman"/>
          <w:b/>
          <w:bCs/>
          <w:sz w:val="28"/>
          <w:szCs w:val="28"/>
        </w:rPr>
        <w:t xml:space="preserve">градостроительной деятельности, осуществляемой </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eastAsia="Times New Roman" w:hAnsi="PT Astra Serif" w:cs="Times New Roman"/>
          <w:b/>
          <w:bCs/>
          <w:sz w:val="28"/>
          <w:szCs w:val="28"/>
        </w:rPr>
        <w:t>на территории муниципального образования»</w:t>
      </w:r>
    </w:p>
    <w:p>
      <w:pPr>
        <w:autoSpaceDE w:val="0"/>
        <w:autoSpaceDN w:val="0"/>
        <w:adjustRightInd w:val="0"/>
        <w:spacing w:after="0" w:line="240" w:lineRule="auto"/>
        <w:jc w:val="center"/>
        <w:outlineLvl w:val="1"/>
        <w:rPr>
          <w:rFonts w:ascii="PT Astra Serif" w:hAnsi="PT Astra Serif" w:cs="Times New Roman"/>
          <w:sz w:val="28"/>
          <w:szCs w:val="28"/>
        </w:rPr>
      </w:pPr>
    </w:p>
    <w:p>
      <w:pPr>
        <w:autoSpaceDE w:val="0"/>
        <w:autoSpaceDN w:val="0"/>
        <w:adjustRightInd w:val="0"/>
        <w:spacing w:after="0" w:line="240" w:lineRule="auto"/>
        <w:jc w:val="center"/>
        <w:outlineLvl w:val="1"/>
        <w:rPr>
          <w:rFonts w:ascii="PT Astra Serif" w:hAnsi="PT Astra Serif" w:cs="Times New Roman"/>
          <w:sz w:val="28"/>
          <w:szCs w:val="28"/>
        </w:rPr>
      </w:pPr>
    </w:p>
    <w:p>
      <w:pPr>
        <w:pStyle w:val="af"/>
        <w:numPr>
          <w:ilvl w:val="0"/>
          <w:numId w:val="19"/>
        </w:numPr>
        <w:tabs>
          <w:tab w:val="left" w:pos="426"/>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Общие положения</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Предмет регулирования</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Административный регламент предоставления муниципальной услуги «</w:t>
      </w:r>
      <w:r>
        <w:rPr>
          <w:rFonts w:ascii="PT Astra Serif" w:eastAsia="Times New Roman" w:hAnsi="PT Astra Serif" w:cs="Times New Roman"/>
          <w:sz w:val="28"/>
          <w:szCs w:val="28"/>
        </w:rPr>
        <w:t xml:space="preserve">Предоставление сведений, содержащихся в информационной системе обеспечения градостроительной деятельности, осуществляемой на территории муниципального образования» </w:t>
      </w:r>
      <w:r>
        <w:rPr>
          <w:rFonts w:ascii="PT Astra Serif" w:hAnsi="PT Astra Serif" w:cs="Times New Roman"/>
          <w:sz w:val="28"/>
          <w:szCs w:val="28"/>
        </w:rPr>
        <w:t>(далее – регламент, муниципальная услуга)</w:t>
      </w:r>
      <w:r>
        <w:rPr>
          <w:rFonts w:ascii="PT Astra Serif" w:hAnsi="PT Astra Serif" w:cs="Times New Roman"/>
          <w:i/>
          <w:sz w:val="28"/>
          <w:szCs w:val="28"/>
        </w:rPr>
        <w:t xml:space="preserve"> </w:t>
      </w:r>
      <w:r>
        <w:rPr>
          <w:rFonts w:ascii="PT Astra Serif" w:hAnsi="PT Astra Serif" w:cs="Times New Roman"/>
          <w:sz w:val="28"/>
          <w:szCs w:val="28"/>
        </w:rPr>
        <w:t xml:space="preserve">разработан в соответствии с </w:t>
      </w:r>
      <w:hyperlink r:id="rId8" w:history="1">
        <w:r>
          <w:rPr>
            <w:rStyle w:val="af1"/>
            <w:rFonts w:ascii="PT Astra Serif" w:hAnsi="PT Astra Serif"/>
            <w:color w:val="auto"/>
            <w:sz w:val="28"/>
            <w:szCs w:val="28"/>
          </w:rPr>
          <w:t>Федеральным законом</w:t>
        </w:r>
      </w:hyperlink>
      <w:r>
        <w:rPr>
          <w:rFonts w:ascii="PT Astra Serif" w:hAnsi="PT Astra Serif" w:cs="Times New Roman"/>
          <w:sz w:val="28"/>
          <w:szCs w:val="28"/>
        </w:rPr>
        <w:t xml:space="preserve"> от 27 июля 2010 года                   № 210-ФЗ «Об организации предоставления государственных                                           и муниципальных услуг» (далее – Федеральный закон № 210-ФЗ).</w:t>
      </w:r>
    </w:p>
    <w:p>
      <w:pPr>
        <w:pStyle w:val="af"/>
        <w:numPr>
          <w:ilvl w:val="1"/>
          <w:numId w:val="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w:t>
      </w:r>
      <w:r>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sz w:val="28"/>
          <w:szCs w:val="28"/>
        </w:rPr>
      </w:pPr>
      <w:r>
        <w:rPr>
          <w:rFonts w:ascii="PT Astra Serif" w:hAnsi="PT Astra Serif" w:cs="Times New Roman"/>
          <w:b/>
          <w:bCs/>
          <w:sz w:val="28"/>
          <w:szCs w:val="28"/>
        </w:rPr>
        <w:t>Круг заявителей</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Заявителями на предоставление муниципальной услуги                              (далее – заявители) являются физические (в том числе индивидуальные предприниматели) или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 </w:t>
      </w:r>
    </w:p>
    <w:p>
      <w:pPr>
        <w:pStyle w:val="af"/>
        <w:numPr>
          <w:ilvl w:val="1"/>
          <w:numId w:val="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от имени заявителей вправе выступать их законные представители или их представители                                по доверенности, выданной и оформленной в соответствии с гражданским законодательством Российской Федерации (далее – законный представитель, представитель заявителя).</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lastRenderedPageBreak/>
        <w:t>Требования к порядку информирования о предоставлении</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pPr>
        <w:pStyle w:val="ConsPlusNormal"/>
        <w:numPr>
          <w:ilvl w:val="0"/>
          <w:numId w:val="9"/>
        </w:numPr>
        <w:tabs>
          <w:tab w:val="left" w:pos="1134"/>
        </w:tabs>
        <w:ind w:left="0" w:firstLine="709"/>
        <w:jc w:val="both"/>
        <w:rPr>
          <w:rFonts w:ascii="PT Astra Serif" w:hAnsi="PT Astra Serif"/>
        </w:rPr>
      </w:pPr>
      <w:r>
        <w:rPr>
          <w:rFonts w:ascii="PT Astra Serif" w:hAnsi="PT Astra Serif"/>
        </w:rPr>
        <w:t>при личном обращении заявителя непосредственно специалистами сектора информационного обеспечения градостроительной деятельности отдела архитектуры и градостроительства Администрации Тазовского района, предоставляющего муниципальную услугу «</w:t>
      </w:r>
      <w:r>
        <w:rPr>
          <w:rFonts w:ascii="PT Astra Serif" w:eastAsia="Times New Roman" w:hAnsi="PT Astra Serif"/>
        </w:rPr>
        <w:t>Предоставление сведений, содержащихся в информационной системе обеспечения градостроительной деятельности, осуществляемой на территории муниципального образования»</w:t>
      </w:r>
      <w:r>
        <w:rPr>
          <w:rFonts w:ascii="PT Astra Serif" w:hAnsi="PT Astra Serif"/>
        </w:rPr>
        <w:t xml:space="preserve"> (далее – Уполномоченный орган), работниками многофункционального центра предоставления государственных и муниципальных услуг (далее – МФЦ);</w:t>
      </w:r>
    </w:p>
    <w:p>
      <w:pPr>
        <w:pStyle w:val="ConsPlusNormal"/>
        <w:numPr>
          <w:ilvl w:val="0"/>
          <w:numId w:val="9"/>
        </w:numPr>
        <w:tabs>
          <w:tab w:val="left" w:pos="1134"/>
        </w:tabs>
        <w:ind w:left="0" w:firstLine="709"/>
        <w:jc w:val="both"/>
        <w:rPr>
          <w:rFonts w:ascii="PT Astra Serif" w:hAnsi="PT Astra Serif"/>
        </w:rPr>
      </w:pPr>
      <w:r>
        <w:rPr>
          <w:rFonts w:ascii="PT Astra Serif" w:hAnsi="PT Astra Serif"/>
        </w:rPr>
        <w:t>с использованием средств телефонной связи при обращении                              в Уполномоченный орган или в контакт-центр МФЦ;</w:t>
      </w:r>
    </w:p>
    <w:p>
      <w:pPr>
        <w:pStyle w:val="ConsPlusNormal"/>
        <w:numPr>
          <w:ilvl w:val="0"/>
          <w:numId w:val="9"/>
        </w:numPr>
        <w:tabs>
          <w:tab w:val="left" w:pos="1134"/>
        </w:tabs>
        <w:ind w:left="0" w:firstLine="709"/>
        <w:jc w:val="both"/>
        <w:rPr>
          <w:rFonts w:ascii="PT Astra Serif" w:hAnsi="PT Astra Serif"/>
        </w:rPr>
      </w:pPr>
      <w:r>
        <w:rPr>
          <w:rFonts w:ascii="PT Astra Serif" w:hAnsi="PT Astra Serif"/>
        </w:rPr>
        <w:t>путем обращения в письменной форме почтой в адрес Уполномоченного органа, МФЦ или по адресу электронной почты Уполномоченного органа, МФЦ;</w:t>
      </w:r>
    </w:p>
    <w:p>
      <w:pPr>
        <w:pStyle w:val="ConsPlusNormal"/>
        <w:numPr>
          <w:ilvl w:val="0"/>
          <w:numId w:val="9"/>
        </w:numPr>
        <w:tabs>
          <w:tab w:val="left" w:pos="1134"/>
        </w:tabs>
        <w:ind w:left="0" w:firstLine="709"/>
        <w:jc w:val="both"/>
        <w:rPr>
          <w:rFonts w:ascii="PT Astra Serif" w:hAnsi="PT Astra Serif"/>
        </w:rPr>
      </w:pPr>
      <w:r>
        <w:rPr>
          <w:rFonts w:ascii="PT Astra Serif" w:hAnsi="PT Astra Serif"/>
        </w:rPr>
        <w:t xml:space="preserve">на стендах и/или с использованием </w:t>
      </w:r>
      <w:r>
        <w:rPr>
          <w:rFonts w:ascii="PT Astra Serif" w:eastAsia="Calibri" w:hAnsi="PT Astra Serif"/>
          <w:lang w:eastAsia="en-US"/>
        </w:rPr>
        <w:t>средств электронного информирования</w:t>
      </w:r>
      <w:r>
        <w:rPr>
          <w:rFonts w:ascii="PT Astra Serif" w:hAnsi="PT Astra Serif"/>
        </w:rPr>
        <w:t xml:space="preserve"> в помещении Уполномоченного органа и МФЦ;</w:t>
      </w:r>
    </w:p>
    <w:p>
      <w:pPr>
        <w:pStyle w:val="ConsPlusNormal"/>
        <w:numPr>
          <w:ilvl w:val="0"/>
          <w:numId w:val="9"/>
        </w:numPr>
        <w:tabs>
          <w:tab w:val="left" w:pos="1134"/>
        </w:tabs>
        <w:ind w:left="0" w:firstLine="709"/>
        <w:jc w:val="both"/>
        <w:rPr>
          <w:rFonts w:ascii="PT Astra Serif" w:hAnsi="PT Astra Serif"/>
        </w:rPr>
      </w:pPr>
      <w:r>
        <w:rPr>
          <w:rFonts w:ascii="PT Astra Serif" w:hAnsi="PT Astra Serif"/>
        </w:rPr>
        <w:t xml:space="preserve">на официальном сайте органов местного самоуправления муниципального образования Тазовский район </w:t>
      </w:r>
      <w:hyperlink r:id="rId9" w:history="1">
        <w:r>
          <w:rPr>
            <w:rFonts w:ascii="PT Astra Serif" w:hAnsi="PT Astra Serif"/>
          </w:rPr>
          <w:t>http://www.tasu.ru</w:t>
        </w:r>
      </w:hyperlink>
      <w:r>
        <w:rPr>
          <w:rFonts w:ascii="PT Astra Serif" w:hAnsi="PT Astra Serif"/>
        </w:rPr>
        <w:t xml:space="preserve">                                 </w:t>
      </w:r>
      <w:r>
        <w:rPr>
          <w:rStyle w:val="ac"/>
          <w:rFonts w:ascii="PT Astra Serif" w:hAnsi="PT Astra Serif"/>
          <w:color w:val="auto"/>
          <w:u w:val="none"/>
        </w:rPr>
        <w:t xml:space="preserve"> </w:t>
      </w:r>
      <w:r>
        <w:rPr>
          <w:rFonts w:ascii="PT Astra Serif" w:hAnsi="PT Astra Serif"/>
        </w:rPr>
        <w:t>(далее – официальный сайт Администрации)</w:t>
      </w:r>
      <w:r>
        <w:rPr>
          <w:rStyle w:val="ac"/>
          <w:rFonts w:ascii="PT Astra Serif" w:hAnsi="PT Astra Serif"/>
          <w:color w:val="auto"/>
          <w:u w:val="none"/>
        </w:rPr>
        <w:t xml:space="preserve"> </w:t>
      </w:r>
      <w:r>
        <w:rPr>
          <w:rFonts w:ascii="PT Astra Serif" w:hAnsi="PT Astra Serif"/>
        </w:rPr>
        <w:t xml:space="preserve">и едином официальном интернет-портале сети МФЦ в Ямало-Ненецком автономном округе в информационно-телекоммуникационной сети Интернет: </w:t>
      </w:r>
      <w:hyperlink r:id="rId10" w:history="1">
        <w:r>
          <w:rPr>
            <w:rStyle w:val="ac"/>
            <w:rFonts w:ascii="PT Astra Serif" w:hAnsi="PT Astra Serif"/>
            <w:color w:val="auto"/>
            <w:u w:val="none"/>
          </w:rPr>
          <w:t>http://www.mfc.yanao.ru</w:t>
        </w:r>
      </w:hyperlink>
      <w:r>
        <w:rPr>
          <w:rStyle w:val="ac"/>
          <w:rFonts w:ascii="PT Astra Serif" w:hAnsi="PT Astra Serif"/>
          <w:color w:val="auto"/>
          <w:u w:val="none"/>
        </w:rPr>
        <w:t xml:space="preserve">                                    </w:t>
      </w:r>
      <w:r>
        <w:rPr>
          <w:rFonts w:ascii="PT Astra Serif" w:hAnsi="PT Astra Serif"/>
        </w:rPr>
        <w:t>(далее – сайт МФЦ);</w:t>
      </w:r>
    </w:p>
    <w:p>
      <w:pPr>
        <w:pStyle w:val="ConsPlusNormal"/>
        <w:numPr>
          <w:ilvl w:val="0"/>
          <w:numId w:val="9"/>
        </w:numPr>
        <w:tabs>
          <w:tab w:val="left" w:pos="1134"/>
        </w:tabs>
        <w:ind w:left="0" w:firstLine="709"/>
        <w:jc w:val="both"/>
        <w:rPr>
          <w:rFonts w:ascii="PT Astra Serif" w:hAnsi="PT Astra Serif"/>
        </w:rPr>
      </w:pPr>
      <w:r>
        <w:rPr>
          <w:rFonts w:ascii="PT Astra Serif" w:hAnsi="PT Astra Serif"/>
        </w:rPr>
        <w:t xml:space="preserve">в государственной информационной системе «Единый портал государственных и муниципальных услуг (функций)» </w:t>
      </w:r>
      <w:hyperlink r:id="rId11" w:history="1">
        <w:r>
          <w:rPr>
            <w:rStyle w:val="ac"/>
            <w:rFonts w:ascii="PT Astra Serif" w:hAnsi="PT Astra Serif"/>
            <w:color w:val="auto"/>
            <w:u w:val="none"/>
            <w:lang w:val="en-US"/>
          </w:rPr>
          <w:t>www</w:t>
        </w:r>
        <w:r>
          <w:rPr>
            <w:rStyle w:val="ac"/>
            <w:rFonts w:ascii="PT Astra Serif" w:hAnsi="PT Astra Serif"/>
            <w:color w:val="auto"/>
            <w:u w:val="none"/>
          </w:rPr>
          <w:t>.</w:t>
        </w:r>
        <w:r>
          <w:rPr>
            <w:rStyle w:val="ac"/>
            <w:rFonts w:ascii="PT Astra Serif" w:hAnsi="PT Astra Serif"/>
            <w:color w:val="auto"/>
            <w:u w:val="none"/>
            <w:lang w:val="en-US"/>
          </w:rPr>
          <w:t>gosuslugi</w:t>
        </w:r>
        <w:r>
          <w:rPr>
            <w:rStyle w:val="ac"/>
            <w:rFonts w:ascii="PT Astra Serif" w:hAnsi="PT Astra Serif"/>
            <w:color w:val="auto"/>
            <w:u w:val="none"/>
          </w:rPr>
          <w:t>.</w:t>
        </w:r>
        <w:r>
          <w:rPr>
            <w:rStyle w:val="ac"/>
            <w:rFonts w:ascii="PT Astra Serif" w:hAnsi="PT Astra Serif"/>
            <w:color w:val="auto"/>
            <w:u w:val="none"/>
            <w:lang w:val="en-US"/>
          </w:rPr>
          <w:t>ru</w:t>
        </w:r>
      </w:hyperlink>
      <w:r>
        <w:rPr>
          <w:rStyle w:val="ac"/>
          <w:rFonts w:ascii="PT Astra Serif" w:hAnsi="PT Astra Serif"/>
          <w:color w:val="auto"/>
          <w:u w:val="none"/>
        </w:rPr>
        <w:t xml:space="preserve">            </w:t>
      </w:r>
      <w:r>
        <w:rPr>
          <w:rFonts w:ascii="PT Astra Serif" w:hAnsi="PT Astra Serif"/>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2" w:history="1">
        <w:r>
          <w:rPr>
            <w:rStyle w:val="ac"/>
            <w:rFonts w:ascii="PT Astra Serif" w:hAnsi="PT Astra Serif"/>
            <w:color w:val="auto"/>
            <w:u w:val="none"/>
          </w:rPr>
          <w:t>www.pgu-yamal.ru</w:t>
        </w:r>
      </w:hyperlink>
      <w:r>
        <w:rPr>
          <w:rFonts w:ascii="PT Astra Serif" w:hAnsi="PT Astra Serif"/>
        </w:rPr>
        <w:t xml:space="preserve"> (далее – Региональный портал). На Едином портале                                      и /или Региональном портале размещается следующая информация:</w:t>
      </w:r>
    </w:p>
    <w:p>
      <w:pPr>
        <w:pStyle w:val="af"/>
        <w:numPr>
          <w:ilvl w:val="1"/>
          <w:numId w:val="1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pPr>
        <w:pStyle w:val="af"/>
        <w:numPr>
          <w:ilvl w:val="1"/>
          <w:numId w:val="1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круг заявителей;</w:t>
      </w:r>
    </w:p>
    <w:p>
      <w:pPr>
        <w:pStyle w:val="af"/>
        <w:numPr>
          <w:ilvl w:val="1"/>
          <w:numId w:val="1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предоставления муниципальной услуги;</w:t>
      </w:r>
    </w:p>
    <w:p>
      <w:pPr>
        <w:pStyle w:val="af"/>
        <w:numPr>
          <w:ilvl w:val="1"/>
          <w:numId w:val="1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pPr>
        <w:pStyle w:val="af"/>
        <w:numPr>
          <w:ilvl w:val="1"/>
          <w:numId w:val="1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размер платы, взимаемой за предоставление муниципальной услуги;</w:t>
      </w:r>
    </w:p>
    <w:p>
      <w:pPr>
        <w:pStyle w:val="af"/>
        <w:numPr>
          <w:ilvl w:val="1"/>
          <w:numId w:val="1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оснований для приостановления или отказа в предоставлении муниципальной услуги;</w:t>
      </w:r>
    </w:p>
    <w:p>
      <w:pPr>
        <w:pStyle w:val="af"/>
        <w:numPr>
          <w:ilvl w:val="1"/>
          <w:numId w:val="1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af"/>
        <w:numPr>
          <w:ilvl w:val="1"/>
          <w:numId w:val="1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формы заявлений (уведомлений, сообщений), используемые                            при предоставлении муниципальной услуги.</w:t>
      </w:r>
    </w:p>
    <w:p>
      <w:pPr>
        <w:pStyle w:val="ConsPlusNormal"/>
        <w:ind w:firstLine="709"/>
        <w:jc w:val="both"/>
        <w:rPr>
          <w:rFonts w:ascii="PT Astra Serif" w:hAnsi="PT Astra Serif"/>
        </w:rPr>
      </w:pPr>
      <w:r>
        <w:rPr>
          <w:rFonts w:ascii="PT Astra Serif" w:hAnsi="PT Astra Serif"/>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ConsPlusNormal"/>
        <w:numPr>
          <w:ilvl w:val="1"/>
          <w:numId w:val="8"/>
        </w:numPr>
        <w:tabs>
          <w:tab w:val="left" w:pos="1276"/>
        </w:tabs>
        <w:ind w:left="0" w:firstLine="709"/>
        <w:jc w:val="both"/>
        <w:rPr>
          <w:rFonts w:ascii="PT Astra Serif" w:hAnsi="PT Astra Serif"/>
        </w:rPr>
      </w:pPr>
      <w:r>
        <w:rPr>
          <w:rFonts w:ascii="PT Astra Serif" w:hAnsi="PT Astra Serif"/>
        </w:rPr>
        <w:t>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Устное информирование обратившегося лица осуществляется не более        10 минут.</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в зависимости от способа обращения заявителя.</w:t>
      </w:r>
    </w:p>
    <w:p>
      <w:pPr>
        <w:pStyle w:val="af"/>
        <w:numPr>
          <w:ilvl w:val="1"/>
          <w:numId w:val="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Государственное учреждение Ямало-Ненецкого автономного округа «Многофункциональный центр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муниципального образования Тазовский район                              (далее – соглашение о взаимодействии) в секторах информирования МФЦ,                       на сайте МФЦ, по телефону контакт-центра МФЦ: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8-800-2000-115 (бесплатно по России).</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19"/>
        </w:numPr>
        <w:tabs>
          <w:tab w:val="left" w:pos="567"/>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Стандарт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8"/>
        </w:numPr>
        <w:tabs>
          <w:tab w:val="left" w:pos="1134"/>
        </w:tabs>
        <w:autoSpaceDE w:val="0"/>
        <w:autoSpaceDN w:val="0"/>
        <w:adjustRightInd w:val="0"/>
        <w:spacing w:after="0" w:line="240" w:lineRule="auto"/>
        <w:ind w:left="0" w:firstLine="709"/>
        <w:jc w:val="center"/>
        <w:rPr>
          <w:rFonts w:ascii="PT Astra Serif" w:hAnsi="PT Astra Serif" w:cs="Times New Roman"/>
          <w:i/>
          <w:sz w:val="28"/>
          <w:szCs w:val="28"/>
        </w:rPr>
      </w:pPr>
      <w:r>
        <w:rPr>
          <w:rFonts w:ascii="PT Astra Serif" w:hAnsi="PT Astra Serif" w:cs="Times New Roman"/>
          <w:sz w:val="28"/>
          <w:szCs w:val="28"/>
        </w:rPr>
        <w:t>Наименование муниципальной услуги: «Предоставление сведений, содержащихся в информационной системе обеспечения градостроительной деятельности, осуществляемой на территории муниципального образования».</w:t>
      </w:r>
    </w:p>
    <w:p>
      <w:pPr>
        <w:pStyle w:val="ConsPlusNormal"/>
        <w:jc w:val="center"/>
        <w:rPr>
          <w:rFonts w:ascii="PT Astra Serif" w:hAnsi="PT Astra Serif"/>
          <w:i/>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исполнителя 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Муниципальную услугу предоставляет Администрация Тазовского района.</w:t>
      </w:r>
    </w:p>
    <w:p>
      <w:pPr>
        <w:pStyle w:val="11"/>
        <w:widowControl w:val="0"/>
        <w:tabs>
          <w:tab w:val="left" w:pos="567"/>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Непосредственное предоставление муниципальной услуги осуществляет отдел архитектуры и градостроительства Администрации Тазовского района.</w:t>
      </w:r>
    </w:p>
    <w:p>
      <w:pPr>
        <w:pStyle w:val="af"/>
        <w:numPr>
          <w:ilvl w:val="1"/>
          <w:numId w:val="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w:t>
      </w:r>
      <w:r>
        <w:rPr>
          <w:rFonts w:ascii="PT Astra Serif" w:hAnsi="PT Astra Serif" w:cs="Times New Roman"/>
          <w:sz w:val="28"/>
          <w:szCs w:val="28"/>
        </w:rPr>
        <w:lastRenderedPageBreak/>
        <w:t>муниципальной услуги, взаимодействует со следующими органами                              и организациями: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Федеральная служба государственной регистрации, кадастра                                  и картографии (Росреестр).</w:t>
      </w:r>
    </w:p>
    <w:p>
      <w:pPr>
        <w:pStyle w:val="af"/>
        <w:numPr>
          <w:ilvl w:val="1"/>
          <w:numId w:val="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Предоставление муниципальной услуги в МФЦ осуществляется                           в порядке, определенном соглашением </w:t>
      </w:r>
      <w:r>
        <w:rPr>
          <w:rFonts w:ascii="PT Astra Serif" w:eastAsia="Calibri" w:hAnsi="PT Astra Serif" w:cs="Times New Roman"/>
          <w:sz w:val="28"/>
          <w:szCs w:val="28"/>
          <w:lang w:eastAsia="en-US"/>
        </w:rPr>
        <w:t>о взаимодействии.</w:t>
      </w:r>
    </w:p>
    <w:p>
      <w:pPr>
        <w:pStyle w:val="af"/>
        <w:numPr>
          <w:ilvl w:val="1"/>
          <w:numId w:val="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в муниципальном образовании Тазовский район, утвержденный решением Районной Думы муниципального образования Тазовский район.</w:t>
      </w: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Описание результата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8"/>
        </w:numPr>
        <w:tabs>
          <w:tab w:val="left" w:pos="1134"/>
        </w:tabs>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sz w:val="28"/>
          <w:szCs w:val="28"/>
        </w:rPr>
        <w:t>Процедура предоставления муниципальной услуги завершается получением заявителем:</w:t>
      </w:r>
    </w:p>
    <w:p>
      <w:pPr>
        <w:pStyle w:val="af"/>
        <w:numPr>
          <w:ilvl w:val="0"/>
          <w:numId w:val="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сведений, содержащихся в основных и дополнительных разделах информационной системы обеспечения градостроительной деятельности             (далее - ИСОГД).</w:t>
      </w:r>
    </w:p>
    <w:p>
      <w:pPr>
        <w:pStyle w:val="af"/>
        <w:autoSpaceDE w:val="0"/>
        <w:autoSpaceDN w:val="0"/>
        <w:adjustRightInd w:val="0"/>
        <w:spacing w:after="0" w:line="240" w:lineRule="auto"/>
        <w:ind w:left="0"/>
        <w:jc w:val="center"/>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Срок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d"/>
        <w:numPr>
          <w:ilvl w:val="0"/>
          <w:numId w:val="8"/>
        </w:numPr>
        <w:tabs>
          <w:tab w:val="left" w:pos="1134"/>
        </w:tabs>
        <w:spacing w:line="240" w:lineRule="auto"/>
        <w:ind w:left="0" w:firstLine="709"/>
        <w:rPr>
          <w:rFonts w:ascii="PT Astra Serif" w:hAnsi="PT Astra Serif"/>
          <w:u w:val="single"/>
        </w:rPr>
      </w:pPr>
      <w:r>
        <w:rPr>
          <w:rFonts w:ascii="PT Astra Serif" w:hAnsi="PT Astra Serif"/>
        </w:rPr>
        <w:t xml:space="preserve">Срок предоставления муниципальной услуги с учетом необходимости обращения в организации, участвующие в предоставлении муниципальной услуги, – 14 календарных </w:t>
      </w:r>
      <w:r>
        <w:rPr>
          <w:rFonts w:ascii="PT Astra Serif" w:hAnsi="PT Astra Serif"/>
          <w:bCs/>
        </w:rPr>
        <w:t xml:space="preserve"> дней </w:t>
      </w:r>
      <w:r>
        <w:rPr>
          <w:rFonts w:ascii="PT Astra Serif" w:hAnsi="PT Astra Serif"/>
        </w:rPr>
        <w:t>с момента регистрации запроса (заявления, обращения) и иных документов, необходимых для предоставления муниципальной услуги, в Уполномоченном органе.</w:t>
      </w:r>
    </w:p>
    <w:p>
      <w:pPr>
        <w:pStyle w:val="aa"/>
        <w:numPr>
          <w:ilvl w:val="1"/>
          <w:numId w:val="8"/>
        </w:numPr>
        <w:tabs>
          <w:tab w:val="left" w:pos="1276"/>
        </w:tabs>
        <w:ind w:left="0" w:firstLine="709"/>
        <w:rPr>
          <w:rFonts w:ascii="PT Astra Serif" w:hAnsi="PT Astra Serif" w:cs="Times New Roman"/>
        </w:rPr>
      </w:pPr>
      <w:r>
        <w:rPr>
          <w:rFonts w:ascii="PT Astra Serif" w:hAnsi="PT Astra Serif" w:cs="Times New Roman"/>
        </w:rPr>
        <w:t>В случае направления заявителем запроса и иных документов, необходимых для предоставления муниципальной услуги,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Уполномоченном органе.</w:t>
      </w:r>
    </w:p>
    <w:p>
      <w:pPr>
        <w:pStyle w:val="aa"/>
        <w:numPr>
          <w:ilvl w:val="1"/>
          <w:numId w:val="8"/>
        </w:numPr>
        <w:tabs>
          <w:tab w:val="left" w:pos="1276"/>
        </w:tabs>
        <w:ind w:left="0" w:firstLine="709"/>
        <w:rPr>
          <w:rFonts w:ascii="PT Astra Serif" w:hAnsi="PT Astra Serif" w:cs="Times New Roman"/>
        </w:rPr>
      </w:pPr>
      <w:r>
        <w:rPr>
          <w:rFonts w:ascii="PT Astra Serif" w:hAnsi="PT Astra Serif" w:cs="Times New Roman"/>
        </w:rPr>
        <w:t>Срок выдачи (направления) документов, являющихся результатом предоставления муниципальной услуги, составляет:</w:t>
      </w:r>
    </w:p>
    <w:p>
      <w:pPr>
        <w:pStyle w:val="af"/>
        <w:numPr>
          <w:ilvl w:val="1"/>
          <w:numId w:val="1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личном приеме - 15 минут;</w:t>
      </w:r>
    </w:p>
    <w:p>
      <w:pPr>
        <w:pStyle w:val="af"/>
        <w:numPr>
          <w:ilvl w:val="1"/>
          <w:numId w:val="1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МФЦ – срок передачи результата предоставления услуги в МФЦ определяется соглашением о взаимодействии;</w:t>
      </w:r>
    </w:p>
    <w:p>
      <w:pPr>
        <w:pStyle w:val="af"/>
        <w:numPr>
          <w:ilvl w:val="1"/>
          <w:numId w:val="1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электронной форме – в срок, не превышающий одного рабочего дня;</w:t>
      </w:r>
    </w:p>
    <w:p>
      <w:pPr>
        <w:pStyle w:val="af"/>
        <w:numPr>
          <w:ilvl w:val="1"/>
          <w:numId w:val="1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посредством почтового отправления – три рабочих дня. </w:t>
      </w:r>
    </w:p>
    <w:p>
      <w:pPr>
        <w:tabs>
          <w:tab w:val="left" w:pos="1134"/>
        </w:tabs>
        <w:autoSpaceDE w:val="0"/>
        <w:autoSpaceDN w:val="0"/>
        <w:adjustRightInd w:val="0"/>
        <w:spacing w:after="0" w:line="240" w:lineRule="auto"/>
        <w:ind w:firstLine="709"/>
        <w:jc w:val="both"/>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sz w:val="28"/>
          <w:szCs w:val="28"/>
        </w:rPr>
      </w:pPr>
      <w:r>
        <w:rPr>
          <w:rFonts w:ascii="PT Astra Serif" w:hAnsi="PT Astra Serif" w:cs="Times New Roman"/>
          <w:b/>
          <w:sz w:val="28"/>
          <w:szCs w:val="28"/>
        </w:rPr>
        <w:lastRenderedPageBreak/>
        <w:t>Перечень нормативных правовых актов, регулирующих отношения,</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sz w:val="28"/>
          <w:szCs w:val="28"/>
        </w:rPr>
        <w:t>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8"/>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муниципального образования </w:t>
      </w:r>
      <w:r>
        <w:rPr>
          <w:rFonts w:ascii="PT Astra Serif" w:eastAsia="Calibri" w:hAnsi="PT Astra Serif" w:cs="Times New Roman"/>
          <w:sz w:val="28"/>
          <w:szCs w:val="28"/>
        </w:rPr>
        <w:t>в разделе «Градостроительная деятельность»</w:t>
      </w:r>
      <w:r>
        <w:rPr>
          <w:rFonts w:ascii="PT Astra Serif" w:hAnsi="PT Astra Serif" w:cs="Times New Roman"/>
          <w:bCs/>
          <w:sz w:val="28"/>
          <w:szCs w:val="28"/>
        </w:rPr>
        <w:t>,                  на Едином портале и Региональном портале.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ConsPlusNormal"/>
        <w:jc w:val="center"/>
        <w:rPr>
          <w:rFonts w:ascii="PT Astra Serif" w:hAnsi="PT Astra Serif"/>
          <w:b/>
          <w:bCs/>
        </w:rPr>
      </w:pPr>
      <w:r>
        <w:rPr>
          <w:rFonts w:ascii="PT Astra Serif" w:hAnsi="PT Astra Serif"/>
          <w:b/>
          <w:bCs/>
        </w:rPr>
        <w:t xml:space="preserve">Исчерпывающий перечень документов, необходимых </w:t>
      </w:r>
    </w:p>
    <w:p>
      <w:pPr>
        <w:pStyle w:val="ConsPlusNormal"/>
        <w:jc w:val="center"/>
        <w:rPr>
          <w:rFonts w:ascii="PT Astra Serif" w:hAnsi="PT Astra Serif"/>
          <w:b/>
          <w:bCs/>
        </w:rPr>
      </w:pPr>
      <w:r>
        <w:rPr>
          <w:rFonts w:ascii="PT Astra Serif" w:hAnsi="PT Astra Serif"/>
          <w:b/>
          <w:bCs/>
        </w:rPr>
        <w:t xml:space="preserve">в соответствии с нормативными правовыми актами для предоставления муниципальной услуги и услуг, которые являются необходимыми </w:t>
      </w:r>
    </w:p>
    <w:p>
      <w:pPr>
        <w:pStyle w:val="ConsPlusNormal"/>
        <w:jc w:val="center"/>
        <w:rPr>
          <w:rFonts w:ascii="PT Astra Serif" w:hAnsi="PT Astra Serif"/>
          <w:b/>
          <w:bCs/>
        </w:rPr>
      </w:pPr>
      <w:r>
        <w:rPr>
          <w:rFonts w:ascii="PT Astra Serif" w:hAnsi="PT Astra Serif"/>
          <w:b/>
          <w:bCs/>
        </w:rPr>
        <w:t xml:space="preserve">и обязательными для предоставления муниципальной услуги, подлежащих представлению заявителем, способы их получения заявителем, </w:t>
      </w:r>
    </w:p>
    <w:p>
      <w:pPr>
        <w:pStyle w:val="ConsPlusNormal"/>
        <w:jc w:val="center"/>
        <w:rPr>
          <w:rFonts w:ascii="PT Astra Serif" w:hAnsi="PT Astra Serif"/>
          <w:b/>
          <w:bCs/>
        </w:rPr>
      </w:pPr>
      <w:r>
        <w:rPr>
          <w:rFonts w:ascii="PT Astra Serif" w:hAnsi="PT Astra Serif"/>
          <w:b/>
          <w:bCs/>
        </w:rPr>
        <w:t>в том числе в электронной форме, порядок их представления</w:t>
      </w:r>
    </w:p>
    <w:p>
      <w:pPr>
        <w:pStyle w:val="ConsPlusNormal"/>
        <w:jc w:val="center"/>
        <w:rPr>
          <w:rFonts w:ascii="PT Astra Serif" w:hAnsi="PT Astra Serif"/>
        </w:rPr>
      </w:pPr>
    </w:p>
    <w:p>
      <w:pPr>
        <w:pStyle w:val="af"/>
        <w:numPr>
          <w:ilvl w:val="0"/>
          <w:numId w:val="8"/>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Основанием для начала оказания муниципальной услуги является поступление в Уполномоченный орган заявления о </w:t>
      </w:r>
      <w:r>
        <w:rPr>
          <w:rFonts w:ascii="PT Astra Serif" w:eastAsiaTheme="minorHAnsi" w:hAnsi="PT Astra Serif" w:cs="Times New Roman"/>
          <w:sz w:val="28"/>
          <w:szCs w:val="28"/>
          <w:lang w:eastAsia="en-US"/>
        </w:rPr>
        <w:t xml:space="preserve">предоставлении муниципальной услуги </w:t>
      </w:r>
      <w:r>
        <w:rPr>
          <w:rFonts w:ascii="PT Astra Serif" w:eastAsia="Calibri" w:hAnsi="PT Astra Serif" w:cs="Times New Roman"/>
          <w:sz w:val="28"/>
          <w:szCs w:val="28"/>
        </w:rPr>
        <w:t xml:space="preserve">(далее – заявление, запрос). </w:t>
      </w:r>
    </w:p>
    <w:p>
      <w:pPr>
        <w:pStyle w:val="af"/>
        <w:numPr>
          <w:ilvl w:val="1"/>
          <w:numId w:val="8"/>
        </w:numPr>
        <w:tabs>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о предоставлении муниципальной услуги предоставляется в свободной форме. Рекомендуемая форма заявления приведена                                         в приложении № 1 к настоящему регламенту.</w:t>
      </w:r>
    </w:p>
    <w:p>
      <w:pPr>
        <w:pStyle w:val="af"/>
        <w:numPr>
          <w:ilvl w:val="1"/>
          <w:numId w:val="8"/>
        </w:numPr>
        <w:tabs>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(документы) может быть подано заявителем                                 в Уполномоченный орган одним из следующих способов:</w:t>
      </w:r>
    </w:p>
    <w:p>
      <w:pPr>
        <w:pStyle w:val="af"/>
        <w:numPr>
          <w:ilvl w:val="0"/>
          <w:numId w:val="10"/>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лично;</w:t>
      </w:r>
    </w:p>
    <w:p>
      <w:pPr>
        <w:pStyle w:val="af"/>
        <w:numPr>
          <w:ilvl w:val="0"/>
          <w:numId w:val="10"/>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через законного представителя, представителя заявителя;</w:t>
      </w:r>
    </w:p>
    <w:p>
      <w:pPr>
        <w:pStyle w:val="af"/>
        <w:numPr>
          <w:ilvl w:val="0"/>
          <w:numId w:val="10"/>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 использованием средств почтовой связи;</w:t>
      </w:r>
    </w:p>
    <w:p>
      <w:pPr>
        <w:pStyle w:val="af"/>
        <w:numPr>
          <w:ilvl w:val="0"/>
          <w:numId w:val="10"/>
        </w:numPr>
        <w:tabs>
          <w:tab w:val="left" w:pos="1134"/>
        </w:tabs>
        <w:spacing w:after="0" w:line="240" w:lineRule="auto"/>
        <w:ind w:left="0" w:firstLine="709"/>
        <w:jc w:val="both"/>
        <w:rPr>
          <w:rFonts w:ascii="PT Astra Serif" w:eastAsia="Calibri" w:hAnsi="PT Astra Serif" w:cs="Times New Roman"/>
          <w:i/>
          <w:sz w:val="28"/>
          <w:szCs w:val="28"/>
        </w:rPr>
      </w:pPr>
      <w:r>
        <w:rPr>
          <w:rFonts w:ascii="PT Astra Serif" w:eastAsia="Calibri" w:hAnsi="PT Astra Serif" w:cs="Times New Roman"/>
          <w:sz w:val="28"/>
          <w:szCs w:val="28"/>
        </w:rPr>
        <w:t xml:space="preserve">в электронной форме, в том числе с использованием Единого портала; </w:t>
      </w:r>
    </w:p>
    <w:p>
      <w:pPr>
        <w:pStyle w:val="af"/>
        <w:numPr>
          <w:ilvl w:val="0"/>
          <w:numId w:val="10"/>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обращении в МФЦ (с момента вступления в силу соответствующего соглашения о взаимодействии). В данном случае заявление на получение услуги заполняется работником МФЦ в автоматизированной информационной системе МФЦ (далее – АИС МФЦ).</w:t>
      </w:r>
    </w:p>
    <w:p>
      <w:pPr>
        <w:pStyle w:val="af"/>
        <w:numPr>
          <w:ilvl w:val="1"/>
          <w:numId w:val="8"/>
        </w:numPr>
        <w:tabs>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pPr>
        <w:pStyle w:val="af"/>
        <w:numPr>
          <w:ilvl w:val="1"/>
          <w:numId w:val="8"/>
        </w:numPr>
        <w:tabs>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В перечень документов, прилагаемых к заявлению, которые заявитель должен представить самостоятельно, входит заверенная копия                        в одном экземпляре </w:t>
      </w:r>
      <w:r>
        <w:rPr>
          <w:rFonts w:ascii="PT Astra Serif" w:hAnsi="PT Astra Serif" w:cs="Times New Roman"/>
          <w:iCs/>
          <w:sz w:val="28"/>
          <w:szCs w:val="28"/>
        </w:rPr>
        <w:t xml:space="preserve">документа, подтверждающего право на получение сведений, отнесенных к категории ограниченного доступа (если запрашиваемые сведения, отнесены к категории ограниченного доступа). </w:t>
      </w:r>
    </w:p>
    <w:p>
      <w:pPr>
        <w:pStyle w:val="western"/>
        <w:spacing w:before="0" w:after="0"/>
        <w:ind w:firstLine="709"/>
        <w:jc w:val="both"/>
        <w:textAlignment w:val="top"/>
        <w:rPr>
          <w:rFonts w:ascii="PT Astra Serif" w:hAnsi="PT Astra Serif"/>
          <w:iCs/>
          <w:sz w:val="28"/>
          <w:szCs w:val="28"/>
        </w:rPr>
      </w:pPr>
      <w:r>
        <w:rPr>
          <w:rFonts w:ascii="PT Astra Serif" w:hAnsi="PT Astra Serif"/>
          <w:iCs/>
          <w:sz w:val="28"/>
          <w:szCs w:val="28"/>
        </w:rPr>
        <w:lastRenderedPageBreak/>
        <w:t>В случае указания в заявлении формы предоставления сведений -                            на электронном носителе - заявитель к письменному запросу прикладывает электронный носитель (CD, DVD-диск, USB flash - накопитель).</w:t>
      </w:r>
    </w:p>
    <w:p>
      <w:pPr>
        <w:pStyle w:val="af"/>
        <w:numPr>
          <w:ilvl w:val="1"/>
          <w:numId w:val="8"/>
        </w:numPr>
        <w:tabs>
          <w:tab w:val="left" w:pos="271"/>
          <w:tab w:val="left" w:pos="1276"/>
        </w:tabs>
        <w:spacing w:after="0" w:line="240" w:lineRule="auto"/>
        <w:ind w:left="0" w:firstLine="566"/>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pPr>
        <w:pStyle w:val="af"/>
        <w:numPr>
          <w:ilvl w:val="0"/>
          <w:numId w:val="11"/>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pPr>
        <w:pStyle w:val="af"/>
        <w:numPr>
          <w:ilvl w:val="0"/>
          <w:numId w:val="11"/>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быть исполнены карандашом;</w:t>
      </w:r>
    </w:p>
    <w:p>
      <w:pPr>
        <w:pStyle w:val="af"/>
        <w:numPr>
          <w:ilvl w:val="0"/>
          <w:numId w:val="11"/>
        </w:numPr>
        <w:tabs>
          <w:tab w:val="left" w:pos="1134"/>
        </w:tabs>
        <w:spacing w:after="0" w:line="240" w:lineRule="auto"/>
        <w:ind w:left="0" w:firstLine="709"/>
        <w:jc w:val="both"/>
        <w:rPr>
          <w:rFonts w:ascii="PT Astra Serif" w:hAnsi="PT Astra Serif" w:cs="Times New Roman"/>
          <w:sz w:val="28"/>
          <w:szCs w:val="28"/>
        </w:rPr>
      </w:pPr>
      <w:r>
        <w:rPr>
          <w:rFonts w:ascii="PT Astra Serif" w:eastAsia="Calibri" w:hAnsi="PT Astra Serif" w:cs="Times New Roman"/>
          <w:sz w:val="28"/>
          <w:szCs w:val="28"/>
        </w:rPr>
        <w:t>документы не должны иметь повреждений, наличие которых допускает многозначность истолкования содержания.</w:t>
      </w: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Исчерпывающий перечень документов, необходимых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8"/>
        </w:numPr>
        <w:tabs>
          <w:tab w:val="left" w:pos="1276"/>
        </w:tabs>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В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входит копия документа (</w:t>
      </w:r>
      <w:r>
        <w:rPr>
          <w:rFonts w:ascii="PT Astra Serif" w:eastAsia="Calibri" w:hAnsi="PT Astra Serif" w:cs="Times New Roman"/>
          <w:sz w:val="28"/>
          <w:szCs w:val="28"/>
          <w:lang w:eastAsia="x-none"/>
        </w:rPr>
        <w:t>и</w:t>
      </w:r>
      <w:r>
        <w:rPr>
          <w:rFonts w:ascii="PT Astra Serif" w:hAnsi="PT Astra Serif" w:cs="Times New Roman"/>
          <w:sz w:val="28"/>
          <w:szCs w:val="28"/>
        </w:rPr>
        <w:t xml:space="preserve">нформации) о внесении платы заявителем за предоставление муниципальной услуги (в случае возмездного предоставления муниципальной услуги) в одном экземпляре. </w:t>
      </w:r>
    </w:p>
    <w:p>
      <w:pPr>
        <w:pStyle w:val="af"/>
        <w:widowControl w:val="0"/>
        <w:numPr>
          <w:ilvl w:val="1"/>
          <w:numId w:val="8"/>
        </w:numPr>
        <w:tabs>
          <w:tab w:val="left" w:pos="1418"/>
        </w:tabs>
        <w:autoSpaceDE w:val="0"/>
        <w:autoSpaceDN w:val="0"/>
        <w:spacing w:after="0" w:line="240" w:lineRule="auto"/>
        <w:ind w:left="0" w:firstLine="709"/>
        <w:jc w:val="both"/>
        <w:rPr>
          <w:rFonts w:ascii="PT Astra Serif" w:eastAsia="Calibri" w:hAnsi="PT Astra Serif" w:cs="Times New Roman"/>
          <w:b/>
          <w:sz w:val="28"/>
          <w:szCs w:val="28"/>
          <w:lang w:eastAsia="x-none"/>
        </w:rPr>
      </w:pPr>
      <w:r>
        <w:rPr>
          <w:rFonts w:ascii="PT Astra Serif" w:eastAsia="Calibri" w:hAnsi="PT Astra Serif" w:cs="Times New Roman"/>
          <w:sz w:val="28"/>
          <w:szCs w:val="28"/>
          <w:lang w:eastAsia="x-none"/>
        </w:rPr>
        <w:t>Непредставление заявителем документов, указанных в пункте 10 настоящего регламента, не является основанием для отказа в предоставлении муниципальной услуги.</w:t>
      </w:r>
    </w:p>
    <w:p>
      <w:pPr>
        <w:spacing w:after="0" w:line="240" w:lineRule="auto"/>
        <w:ind w:firstLine="709"/>
        <w:jc w:val="both"/>
        <w:rPr>
          <w:rFonts w:ascii="PT Astra Serif" w:eastAsia="Calibri" w:hAnsi="PT Astra Serif" w:cs="Times New Roman"/>
          <w:sz w:val="28"/>
          <w:szCs w:val="28"/>
          <w:lang w:eastAsia="x-none"/>
        </w:rPr>
      </w:pPr>
      <w:r>
        <w:rPr>
          <w:rFonts w:ascii="PT Astra Serif" w:eastAsia="Calibri" w:hAnsi="PT Astra Serif" w:cs="Times New Roman"/>
          <w:sz w:val="28"/>
          <w:szCs w:val="28"/>
          <w:lang w:val="x-none" w:eastAsia="x-none"/>
        </w:rPr>
        <w:t>В случае если документы, указанные в пункт</w:t>
      </w:r>
      <w:r>
        <w:rPr>
          <w:rFonts w:ascii="PT Astra Serif" w:eastAsia="Calibri" w:hAnsi="PT Astra Serif" w:cs="Times New Roman"/>
          <w:sz w:val="28"/>
          <w:szCs w:val="28"/>
          <w:lang w:eastAsia="x-none"/>
        </w:rPr>
        <w:t>е</w:t>
      </w:r>
      <w:r>
        <w:rPr>
          <w:rFonts w:ascii="PT Astra Serif" w:eastAsia="Calibri" w:hAnsi="PT Astra Serif" w:cs="Times New Roman"/>
          <w:sz w:val="28"/>
          <w:szCs w:val="28"/>
          <w:lang w:val="x-none" w:eastAsia="x-none"/>
        </w:rPr>
        <w:t xml:space="preserve"> </w:t>
      </w:r>
      <w:r>
        <w:rPr>
          <w:rFonts w:ascii="PT Astra Serif" w:eastAsia="Calibri" w:hAnsi="PT Astra Serif" w:cs="Times New Roman"/>
          <w:sz w:val="28"/>
          <w:szCs w:val="28"/>
          <w:lang w:eastAsia="x-none"/>
        </w:rPr>
        <w:t xml:space="preserve">10 настоящего </w:t>
      </w:r>
      <w:r>
        <w:rPr>
          <w:rFonts w:ascii="PT Astra Serif" w:eastAsia="Calibri" w:hAnsi="PT Astra Serif" w:cs="Times New Roman"/>
          <w:sz w:val="28"/>
          <w:szCs w:val="28"/>
          <w:lang w:val="x-none" w:eastAsia="x-none"/>
        </w:rPr>
        <w:t xml:space="preserve">регламента, не представлены заявителем, специалист </w:t>
      </w:r>
      <w:r>
        <w:rPr>
          <w:rFonts w:ascii="PT Astra Serif" w:eastAsia="Calibri" w:hAnsi="PT Astra Serif" w:cs="Times New Roman"/>
          <w:sz w:val="28"/>
          <w:szCs w:val="28"/>
          <w:lang w:eastAsia="x-none"/>
        </w:rPr>
        <w:t xml:space="preserve">Уполномоченного органа, </w:t>
      </w:r>
      <w:r>
        <w:rPr>
          <w:rFonts w:ascii="PT Astra Serif" w:eastAsia="Calibri" w:hAnsi="PT Astra Serif" w:cs="Times New Roman"/>
          <w:sz w:val="28"/>
          <w:szCs w:val="28"/>
          <w:lang w:val="x-none" w:eastAsia="x-none"/>
        </w:rPr>
        <w:t>ответственный за предоставление услуги</w:t>
      </w:r>
      <w:r>
        <w:rPr>
          <w:rFonts w:ascii="PT Astra Serif" w:eastAsia="Calibri" w:hAnsi="PT Astra Serif" w:cs="Times New Roman"/>
          <w:sz w:val="28"/>
          <w:szCs w:val="28"/>
          <w:lang w:eastAsia="x-none"/>
        </w:rPr>
        <w:t>, запрашивает их в порядке межведомственного информационного взаимодействия.</w:t>
      </w:r>
    </w:p>
    <w:p>
      <w:pPr>
        <w:pStyle w:val="af"/>
        <w:numPr>
          <w:ilvl w:val="1"/>
          <w:numId w:val="8"/>
        </w:numPr>
        <w:spacing w:after="0" w:line="240" w:lineRule="auto"/>
        <w:ind w:left="0" w:firstLine="709"/>
        <w:jc w:val="both"/>
        <w:rPr>
          <w:rFonts w:ascii="PT Astra Serif" w:eastAsia="Calibri" w:hAnsi="PT Astra Serif" w:cs="Times New Roman"/>
          <w:sz w:val="28"/>
          <w:szCs w:val="28"/>
          <w:lang w:eastAsia="x-none"/>
        </w:rPr>
      </w:pPr>
      <w:r>
        <w:rPr>
          <w:rFonts w:ascii="PT Astra Serif" w:eastAsia="Calibri" w:hAnsi="PT Astra Serif" w:cs="Times New Roman"/>
          <w:sz w:val="28"/>
          <w:szCs w:val="28"/>
          <w:lang w:val="x-none"/>
        </w:rPr>
        <w:t xml:space="preserve">Специалисты </w:t>
      </w:r>
      <w:r>
        <w:rPr>
          <w:rFonts w:ascii="PT Astra Serif" w:eastAsia="Calibri" w:hAnsi="PT Astra Serif" w:cs="Times New Roman"/>
          <w:sz w:val="28"/>
          <w:szCs w:val="28"/>
        </w:rPr>
        <w:t>Уполномоченного органа</w:t>
      </w:r>
      <w:r>
        <w:rPr>
          <w:rFonts w:ascii="PT Astra Serif" w:eastAsia="Calibri" w:hAnsi="PT Astra Serif" w:cs="Times New Roman"/>
          <w:sz w:val="28"/>
          <w:szCs w:val="28"/>
          <w:lang w:val="x-none"/>
        </w:rPr>
        <w:t>, работники МФЦ не вправе</w:t>
      </w:r>
      <w:r>
        <w:rPr>
          <w:rFonts w:ascii="PT Astra Serif" w:eastAsia="Calibri" w:hAnsi="PT Astra Serif" w:cs="Times New Roman"/>
          <w:sz w:val="28"/>
          <w:szCs w:val="28"/>
        </w:rPr>
        <w:t xml:space="preserve"> </w:t>
      </w:r>
      <w:r>
        <w:rPr>
          <w:rFonts w:ascii="PT Astra Serif" w:eastAsia="Calibri" w:hAnsi="PT Astra Serif" w:cs="Times New Roman"/>
          <w:sz w:val="28"/>
          <w:szCs w:val="28"/>
          <w:lang w:val="x-none"/>
        </w:rPr>
        <w:t>требовать от заявителя</w:t>
      </w:r>
      <w:r>
        <w:rPr>
          <w:rFonts w:ascii="PT Astra Serif" w:eastAsia="Calibri" w:hAnsi="PT Astra Serif" w:cs="Times New Roman"/>
          <w:sz w:val="28"/>
          <w:szCs w:val="28"/>
        </w:rPr>
        <w:t>:</w:t>
      </w:r>
    </w:p>
    <w:p>
      <w:pPr>
        <w:widowControl w:val="0"/>
        <w:numPr>
          <w:ilvl w:val="0"/>
          <w:numId w:val="2"/>
        </w:numPr>
        <w:tabs>
          <w:tab w:val="left" w:pos="0"/>
          <w:tab w:val="left" w:pos="316"/>
          <w:tab w:val="left" w:pos="1134"/>
        </w:tabs>
        <w:autoSpaceDE w:val="0"/>
        <w:autoSpaceDN w:val="0"/>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b/>
          <w:iCs/>
          <w:sz w:val="28"/>
          <w:szCs w:val="28"/>
        </w:rPr>
      </w:pPr>
      <w:r>
        <w:rPr>
          <w:rFonts w:ascii="PT Astra Serif" w:eastAsia="Calibri" w:hAnsi="PT Astra Serif" w:cs="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w:t>
      </w:r>
      <w:r>
        <w:rPr>
          <w:rFonts w:ascii="PT Astra Serif" w:eastAsia="Calibri" w:hAnsi="PT Astra Serif" w:cs="Times New Roman"/>
          <w:sz w:val="28"/>
          <w:szCs w:val="28"/>
        </w:rPr>
        <w:lastRenderedPageBreak/>
        <w:t>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Исчерпывающие перечни оснований для отказа в приеме документов,</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необходимых для предоставления муниципальной услуги,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а также устанавливаемых федеральными законами, принимаемыми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в соответствии с ними иными нормативными правовыми актами Российской Федерации, законами и иными нормативными правовыми актами автономного округа оснований для приостановления предоставления муниципальной услуги или отказа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в предоставлении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8"/>
        </w:numPr>
        <w:tabs>
          <w:tab w:val="left" w:pos="1276"/>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Основания для отказа в приеме документов, необходимых                            для предоставления муниципальной услуги:</w:t>
      </w:r>
    </w:p>
    <w:p>
      <w:pPr>
        <w:pStyle w:val="ConsPlusNormal"/>
        <w:numPr>
          <w:ilvl w:val="0"/>
          <w:numId w:val="21"/>
        </w:numPr>
        <w:tabs>
          <w:tab w:val="left" w:pos="1134"/>
        </w:tabs>
        <w:ind w:left="0" w:firstLine="709"/>
        <w:jc w:val="both"/>
        <w:rPr>
          <w:rFonts w:ascii="PT Astra Serif" w:hAnsi="PT Astra Serif"/>
        </w:rPr>
      </w:pPr>
      <w:r>
        <w:rPr>
          <w:rFonts w:ascii="PT Astra Serif" w:hAnsi="PT Astra Serif"/>
        </w:rPr>
        <w:t>основания для отказа в приеме документов, необходимых                                  для предоставления государственной услуги, представленных на бумажном носителе, отсутствуют.</w:t>
      </w:r>
    </w:p>
    <w:p>
      <w:pPr>
        <w:pStyle w:val="ConsPlusNormal"/>
        <w:numPr>
          <w:ilvl w:val="0"/>
          <w:numId w:val="21"/>
        </w:numPr>
        <w:tabs>
          <w:tab w:val="left" w:pos="1134"/>
        </w:tabs>
        <w:ind w:left="0" w:firstLine="709"/>
        <w:jc w:val="both"/>
        <w:rPr>
          <w:rFonts w:ascii="PT Astra Serif" w:hAnsi="PT Astra Serif"/>
        </w:rPr>
      </w:pPr>
      <w:r>
        <w:rPr>
          <w:rFonts w:ascii="PT Astra Serif" w:hAnsi="PT Astra Serif"/>
        </w:rPr>
        <w:t>основанием для отказа в приеме документов, необходимых                             для предоставления государственной 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w:t>
      </w:r>
    </w:p>
    <w:p>
      <w:pPr>
        <w:pStyle w:val="af"/>
        <w:numPr>
          <w:ilvl w:val="1"/>
          <w:numId w:val="8"/>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приостановления предоставления муниципальной услуги отсутствуют.</w:t>
      </w:r>
    </w:p>
    <w:p>
      <w:pPr>
        <w:pStyle w:val="af"/>
        <w:numPr>
          <w:ilvl w:val="1"/>
          <w:numId w:val="8"/>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Основаниями для отказа в предоставлении муниципальной услуги являются (указываются основания для отказа в предоставлении муниципальной </w:t>
      </w:r>
      <w:r>
        <w:rPr>
          <w:rFonts w:ascii="PT Astra Serif" w:hAnsi="PT Astra Serif" w:cs="Times New Roman"/>
          <w:sz w:val="28"/>
          <w:szCs w:val="28"/>
        </w:rPr>
        <w:lastRenderedPageBreak/>
        <w:t>услуги, предусмотренные нормативным правовым актом регулирующим порядок предоставления муниципальной услуги):</w:t>
      </w:r>
    </w:p>
    <w:p>
      <w:pPr>
        <w:pStyle w:val="af"/>
        <w:numPr>
          <w:ilvl w:val="0"/>
          <w:numId w:val="22"/>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не представлены документы, предусмотренные пунктом 9.4 настоящего регламента;</w:t>
      </w:r>
    </w:p>
    <w:p>
      <w:pPr>
        <w:pStyle w:val="af"/>
        <w:numPr>
          <w:ilvl w:val="0"/>
          <w:numId w:val="22"/>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случаи, предусмотренные пунктом 4 части 1 статьи 7 Федерального закона № 210-ФЗ;</w:t>
      </w:r>
    </w:p>
    <w:p>
      <w:pPr>
        <w:pStyle w:val="af"/>
        <w:numPr>
          <w:ilvl w:val="0"/>
          <w:numId w:val="22"/>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отсутствие запрашиваемых сведений в ИСОГД;</w:t>
      </w:r>
    </w:p>
    <w:p>
      <w:pPr>
        <w:pStyle w:val="af"/>
        <w:numPr>
          <w:ilvl w:val="0"/>
          <w:numId w:val="22"/>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отсутствие подтверждения факта оплаты за предоставление муниципальной услуги заявителем (при условии, что муниципальная услуга предоставляется за плату);</w:t>
      </w:r>
    </w:p>
    <w:p>
      <w:pPr>
        <w:pStyle w:val="af"/>
        <w:numPr>
          <w:ilvl w:val="0"/>
          <w:numId w:val="22"/>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запрашиваемые сведения отнесены федеральным законодательством                  к категории ограниченного доступа и  заявитель не имеет права доступа к такой информации.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a"/>
        <w:ind w:firstLine="0"/>
        <w:jc w:val="center"/>
        <w:rPr>
          <w:rFonts w:ascii="PT Astra Serif" w:hAnsi="PT Astra Serif" w:cs="Times New Roman"/>
          <w:b/>
          <w:bCs/>
        </w:rPr>
      </w:pPr>
      <w:r>
        <w:rPr>
          <w:rFonts w:ascii="PT Astra Serif" w:hAnsi="PT Astra Serif" w:cs="Times New Roman"/>
          <w:b/>
          <w:bCs/>
        </w:rPr>
        <w:t xml:space="preserve">Перечень услуг, которые являются необходимыми и обязательными </w:t>
      </w:r>
    </w:p>
    <w:p>
      <w:pPr>
        <w:pStyle w:val="aa"/>
        <w:ind w:firstLine="0"/>
        <w:jc w:val="center"/>
        <w:rPr>
          <w:rFonts w:ascii="PT Astra Serif" w:hAnsi="PT Astra Serif" w:cs="Times New Roman"/>
          <w:b/>
          <w:bCs/>
        </w:rPr>
      </w:pPr>
      <w:r>
        <w:rPr>
          <w:rFonts w:ascii="PT Astra Serif" w:hAnsi="PT Astra Serif" w:cs="Times New Roman"/>
          <w:b/>
          <w:bCs/>
        </w:rPr>
        <w:t>для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8"/>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jc w:val="center"/>
        <w:outlineLvl w:val="2"/>
        <w:rPr>
          <w:rFonts w:ascii="PT Astra Serif" w:eastAsiaTheme="minorHAnsi" w:hAnsi="PT Astra Serif" w:cs="Times New Roman"/>
          <w:i/>
          <w:sz w:val="28"/>
          <w:szCs w:val="28"/>
          <w:lang w:eastAsia="en-US"/>
        </w:rPr>
      </w:pPr>
    </w:p>
    <w:p>
      <w:pPr>
        <w:widowControl w:val="0"/>
        <w:autoSpaceDE w:val="0"/>
        <w:autoSpaceDN w:val="0"/>
        <w:adjustRightInd w:val="0"/>
        <w:spacing w:after="0" w:line="240" w:lineRule="auto"/>
        <w:jc w:val="center"/>
        <w:outlineLvl w:val="3"/>
        <w:rPr>
          <w:rFonts w:ascii="PT Astra Serif" w:hAnsi="PT Astra Serif" w:cs="Times New Roman"/>
          <w:b/>
          <w:bCs/>
          <w:sz w:val="28"/>
          <w:szCs w:val="28"/>
        </w:rPr>
      </w:pPr>
      <w:r>
        <w:rPr>
          <w:rFonts w:ascii="PT Astra Serif" w:hAnsi="PT Astra Serif" w:cs="Times New Roman"/>
          <w:b/>
          <w:bCs/>
          <w:sz w:val="28"/>
          <w:szCs w:val="28"/>
        </w:rPr>
        <w:t>Порядок, размер и основания взимания государственной пошлины</w:t>
      </w:r>
    </w:p>
    <w:p>
      <w:pPr>
        <w:widowControl w:val="0"/>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или иной платы, взимаемой за предоставление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8"/>
        </w:numPr>
        <w:tabs>
          <w:tab w:val="left" w:pos="1276"/>
        </w:tabs>
        <w:spacing w:after="0" w:line="240" w:lineRule="auto"/>
        <w:ind w:left="0" w:firstLine="709"/>
        <w:jc w:val="both"/>
        <w:rPr>
          <w:rFonts w:ascii="PT Astra Serif" w:eastAsiaTheme="minorHAnsi" w:hAnsi="PT Astra Serif" w:cs="Times New Roman"/>
          <w:iCs/>
          <w:sz w:val="28"/>
          <w:szCs w:val="28"/>
          <w:lang w:eastAsia="en-US"/>
        </w:rPr>
      </w:pPr>
      <w:r>
        <w:rPr>
          <w:rFonts w:ascii="PT Astra Serif" w:hAnsi="PT Astra Serif" w:cs="Times New Roman"/>
          <w:sz w:val="28"/>
          <w:szCs w:val="28"/>
        </w:rPr>
        <w:t>Муниципальная услуга предоставляется бесплатно.</w:t>
      </w:r>
    </w:p>
    <w:p>
      <w:pPr>
        <w:pStyle w:val="af"/>
        <w:numPr>
          <w:ilvl w:val="1"/>
          <w:numId w:val="8"/>
        </w:numPr>
        <w:tabs>
          <w:tab w:val="left" w:pos="1418"/>
        </w:tabs>
        <w:spacing w:after="0" w:line="240" w:lineRule="auto"/>
        <w:ind w:left="0" w:firstLine="709"/>
        <w:jc w:val="both"/>
        <w:rPr>
          <w:rFonts w:ascii="PT Astra Serif" w:eastAsiaTheme="minorHAnsi" w:hAnsi="PT Astra Serif" w:cs="Times New Roman"/>
          <w:iCs/>
          <w:sz w:val="28"/>
          <w:szCs w:val="28"/>
          <w:lang w:eastAsia="en-US"/>
        </w:rPr>
      </w:pPr>
      <w:r>
        <w:rPr>
          <w:rFonts w:ascii="PT Astra Serif" w:hAnsi="PT Astra Serif" w:cs="Times New Roman"/>
          <w:sz w:val="28"/>
          <w:szCs w:val="28"/>
        </w:rPr>
        <w:t>Р</w:t>
      </w:r>
      <w:r>
        <w:rPr>
          <w:rFonts w:ascii="PT Astra Serif" w:eastAsiaTheme="minorHAnsi" w:hAnsi="PT Astra Serif" w:cs="Times New Roman"/>
          <w:iCs/>
          <w:sz w:val="28"/>
          <w:szCs w:val="28"/>
          <w:lang w:eastAsia="en-US"/>
        </w:rPr>
        <w:t>азмер платы за предоставление сведений, содержащихся                               в ИСОГД, устанавливается нормативным правовым актом Администрации муниципального образования ежегодно на основании методики определения размера платы за предоставление сведений, содержащихся в информационной системе обеспечения градостроительной деятельности, утвержденной приказом Министерства экономического развития и торговли Российской Федерации                     от 26 февраля 2007 года № 57 «Об утверждении методики определения размера платы за предоставление сведений, содержащихся в информационной системе обеспечения градостроительной деятельности».</w:t>
      </w:r>
    </w:p>
    <w:p>
      <w:pPr>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Размер платы за предоставление сведений не должен превышать максимальный размер платы:</w:t>
      </w:r>
    </w:p>
    <w:p>
      <w:pPr>
        <w:pStyle w:val="af"/>
        <w:numPr>
          <w:ilvl w:val="2"/>
          <w:numId w:val="2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 предоставление сведений, содержащихся в одном разделе информационной системы обеспечения градостроительной деятельности, -                            в размере 1000 рублей;</w:t>
      </w:r>
    </w:p>
    <w:p>
      <w:pPr>
        <w:pStyle w:val="af"/>
        <w:numPr>
          <w:ilvl w:val="2"/>
          <w:numId w:val="24"/>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за предоставление копии одного документа, содержащегося                                 в информационной системе обеспечения градостроительной деятельности, -                      в размере 100 рублей.</w:t>
      </w:r>
    </w:p>
    <w:p>
      <w:pPr>
        <w:pStyle w:val="af"/>
        <w:numPr>
          <w:ilvl w:val="1"/>
          <w:numId w:val="8"/>
        </w:numPr>
        <w:tabs>
          <w:tab w:val="left" w:pos="1418"/>
        </w:tabs>
        <w:autoSpaceDE w:val="0"/>
        <w:autoSpaceDN w:val="0"/>
        <w:adjustRightInd w:val="0"/>
        <w:spacing w:after="0" w:line="240" w:lineRule="auto"/>
        <w:ind w:left="0" w:firstLine="709"/>
        <w:jc w:val="both"/>
        <w:outlineLvl w:val="2"/>
        <w:rPr>
          <w:rFonts w:ascii="PT Astra Serif" w:eastAsiaTheme="minorHAnsi" w:hAnsi="PT Astra Serif" w:cs="Times New Roman"/>
          <w:iCs/>
          <w:sz w:val="28"/>
          <w:szCs w:val="28"/>
          <w:lang w:eastAsia="en-US"/>
        </w:rPr>
      </w:pPr>
      <w:r>
        <w:rPr>
          <w:rFonts w:ascii="PT Astra Serif" w:eastAsiaTheme="minorHAnsi" w:hAnsi="PT Astra Serif" w:cs="Times New Roman"/>
          <w:iCs/>
          <w:sz w:val="28"/>
          <w:szCs w:val="28"/>
          <w:lang w:eastAsia="en-US"/>
        </w:rPr>
        <w:t xml:space="preserve">Оплата предоставления сведений, содержащихся в ИСОГД, осуществляется заявителем через банк или иную кредитную организацию, </w:t>
      </w:r>
      <w:r>
        <w:rPr>
          <w:rFonts w:ascii="PT Astra Serif" w:eastAsiaTheme="minorHAnsi" w:hAnsi="PT Astra Serif" w:cs="Times New Roman"/>
          <w:iCs/>
          <w:sz w:val="28"/>
          <w:szCs w:val="28"/>
          <w:lang w:eastAsia="en-US"/>
        </w:rPr>
        <w:lastRenderedPageBreak/>
        <w:t>также с</w:t>
      </w:r>
      <w:r>
        <w:rPr>
          <w:rFonts w:ascii="PT Astra Serif" w:eastAsiaTheme="minorHAnsi" w:hAnsi="PT Astra Serif" w:cs="Times New Roman"/>
          <w:i/>
          <w:sz w:val="28"/>
          <w:szCs w:val="28"/>
          <w:lang w:eastAsia="en-US"/>
        </w:rPr>
        <w:t xml:space="preserve"> </w:t>
      </w:r>
      <w:r>
        <w:rPr>
          <w:rFonts w:ascii="PT Astra Serif" w:eastAsiaTheme="minorHAnsi" w:hAnsi="PT Astra Serif" w:cs="Times New Roman"/>
          <w:sz w:val="28"/>
          <w:szCs w:val="28"/>
          <w:lang w:eastAsia="en-US"/>
        </w:rPr>
        <w:t>использованием Единого портала (с момента реализации технической возможности)</w:t>
      </w:r>
      <w:r>
        <w:rPr>
          <w:rFonts w:ascii="PT Astra Serif" w:eastAsiaTheme="minorHAnsi" w:hAnsi="PT Astra Serif" w:cs="Times New Roman"/>
          <w:iCs/>
          <w:sz w:val="28"/>
          <w:szCs w:val="28"/>
          <w:lang w:eastAsia="en-US"/>
        </w:rPr>
        <w:t xml:space="preserve"> путем наличного или безналичного расчета</w:t>
      </w:r>
      <w:r>
        <w:rPr>
          <w:rFonts w:ascii="PT Astra Serif" w:hAnsi="PT Astra Serif" w:cs="Times New Roman"/>
          <w:sz w:val="28"/>
          <w:szCs w:val="28"/>
        </w:rPr>
        <w:t xml:space="preserve"> и зачисляется в доход бюджета соответствующего муниципального образования.</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Уплаченная сумма, зачисленная в доход бюджета соответствующего муниципального образования, подлежит возврату в случае отказа Уполномоченного органа в предоставлении сведений, содержащихся                              в информационной системе, по основаниям, предусмотренным подпунктами 2, 4 </w:t>
      </w:r>
      <w:hyperlink w:anchor="sub_122" w:history="1">
        <w:r>
          <w:rPr>
            <w:rFonts w:ascii="PT Astra Serif" w:hAnsi="PT Astra Serif" w:cs="Times New Roman"/>
            <w:sz w:val="28"/>
            <w:szCs w:val="28"/>
          </w:rPr>
          <w:t xml:space="preserve">пункта </w:t>
        </w:r>
      </w:hyperlink>
      <w:r>
        <w:rPr>
          <w:rFonts w:ascii="PT Astra Serif" w:hAnsi="PT Astra Serif" w:cs="Times New Roman"/>
          <w:sz w:val="28"/>
          <w:szCs w:val="28"/>
        </w:rPr>
        <w:t>11.2 настоящего регламента</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Сведения, содержащиеся в информационной системе, выдаются (направляются) заинтересованному лицу в срок, не превышающий 14 дней                        с даты представления документа, подтверждающего внесение платы                              за предоставление указанных сведений.</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Возврат средств, внесенных в счет оплаты предоставления сведений, содержащихся в информационной системе, в случаях, указанных подпунктами 2, 4 пункта 11.2 настоящего регламента, осуществляется                             на основании письменного заявления заинтересованного лица о возврате уплаченной суммы, поданного в орган местного самоуправления.</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Орган местного самоуправления в течение 14 дней с даты регистрации заявления заинтересованного лица принимает решение о возврате уплаченной суммы.</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pPr>
        <w:autoSpaceDE w:val="0"/>
        <w:autoSpaceDN w:val="0"/>
        <w:adjustRightInd w:val="0"/>
        <w:spacing w:after="0" w:line="240" w:lineRule="auto"/>
        <w:jc w:val="center"/>
        <w:outlineLvl w:val="2"/>
        <w:rPr>
          <w:rFonts w:ascii="PT Astra Serif" w:hAnsi="PT Astra Serif" w:cs="Times New Roman"/>
          <w:i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Максимальный срок ожидания в очереди при подаче запроса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о предоставлении муниципальной услуги и при получении результата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Cs/>
          <w:iCs/>
          <w:sz w:val="28"/>
          <w:szCs w:val="28"/>
        </w:rPr>
      </w:pPr>
    </w:p>
    <w:p>
      <w:pPr>
        <w:pStyle w:val="af"/>
        <w:numPr>
          <w:ilvl w:val="0"/>
          <w:numId w:val="8"/>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подаче запроса                                         о предоставлении муниципальной услуги не должно превышать 15 минут.</w:t>
      </w:r>
    </w:p>
    <w:p>
      <w:pPr>
        <w:pStyle w:val="af"/>
        <w:numPr>
          <w:ilvl w:val="1"/>
          <w:numId w:val="8"/>
        </w:numPr>
        <w:tabs>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получении результата предоставления муниципальной услуги не должно превышать                      15 минут.</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0"/>
        <w:rPr>
          <w:rFonts w:ascii="PT Astra Serif" w:hAnsi="PT Astra Serif" w:cs="Times New Roman"/>
          <w:b/>
          <w:sz w:val="28"/>
          <w:szCs w:val="28"/>
        </w:rPr>
      </w:pPr>
      <w:r>
        <w:rPr>
          <w:rFonts w:ascii="PT Astra Serif" w:eastAsiaTheme="minorHAnsi" w:hAnsi="PT Astra Serif" w:cs="Times New Roman"/>
          <w:b/>
          <w:sz w:val="28"/>
          <w:szCs w:val="28"/>
          <w:lang w:eastAsia="en-US"/>
        </w:rPr>
        <w:t>Срок и порядок регистрации запроса заявителя о предоставлении муниципальной услуги, в том числе в электронной форме</w:t>
      </w:r>
    </w:p>
    <w:p>
      <w:pPr>
        <w:autoSpaceDE w:val="0"/>
        <w:autoSpaceDN w:val="0"/>
        <w:adjustRightInd w:val="0"/>
        <w:spacing w:after="0" w:line="240" w:lineRule="auto"/>
        <w:jc w:val="center"/>
        <w:outlineLvl w:val="0"/>
        <w:rPr>
          <w:rFonts w:ascii="PT Astra Serif" w:hAnsi="PT Astra Serif" w:cs="Times New Roman"/>
          <w:sz w:val="28"/>
          <w:szCs w:val="28"/>
        </w:rPr>
      </w:pPr>
    </w:p>
    <w:p>
      <w:pPr>
        <w:pStyle w:val="af"/>
        <w:numPr>
          <w:ilvl w:val="0"/>
          <w:numId w:val="8"/>
        </w:numPr>
        <w:tabs>
          <w:tab w:val="left" w:pos="1276"/>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Pr>
          <w:rFonts w:ascii="PT Astra Serif" w:eastAsia="Calibri" w:hAnsi="PT Astra Serif" w:cs="Times New Roman"/>
          <w:sz w:val="28"/>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Pr>
          <w:rFonts w:ascii="PT Astra Serif" w:eastAsiaTheme="minorHAnsi" w:hAnsi="PT Astra Serif" w:cs="Times New Roman"/>
          <w:sz w:val="28"/>
          <w:szCs w:val="28"/>
          <w:lang w:eastAsia="en-US"/>
        </w:rPr>
        <w:t xml:space="preserve">, предусмотренном </w:t>
      </w:r>
      <w:r>
        <w:rPr>
          <w:rFonts w:ascii="PT Astra Serif" w:eastAsia="Times New Roman" w:hAnsi="PT Astra Serif" w:cs="Times New Roman"/>
          <w:sz w:val="28"/>
          <w:szCs w:val="28"/>
          <w:lang w:eastAsia="en-US"/>
        </w:rPr>
        <w:t xml:space="preserve">пунктами 20 -                       20.4 </w:t>
      </w:r>
      <w:r>
        <w:rPr>
          <w:rFonts w:ascii="PT Astra Serif" w:eastAsiaTheme="minorHAnsi" w:hAnsi="PT Astra Serif" w:cs="Times New Roman"/>
          <w:sz w:val="28"/>
          <w:szCs w:val="28"/>
          <w:lang w:eastAsia="en-US"/>
        </w:rPr>
        <w:t>настоящего регламента, в течение 10 минут.</w:t>
      </w:r>
    </w:p>
    <w:p>
      <w:pPr>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lastRenderedPageBreak/>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pPr>
        <w:autoSpaceDE w:val="0"/>
        <w:autoSpaceDN w:val="0"/>
        <w:adjustRightInd w:val="0"/>
        <w:spacing w:after="0" w:line="240" w:lineRule="auto"/>
        <w:jc w:val="center"/>
        <w:outlineLvl w:val="1"/>
        <w:rPr>
          <w:rFonts w:ascii="PT Astra Serif" w:hAnsi="PT Astra Serif" w:cs="Times New Roman"/>
          <w:bCs/>
          <w:sz w:val="28"/>
          <w:szCs w:val="28"/>
        </w:rPr>
      </w:pP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 xml:space="preserve">Требования к помещениям, в которых предоставляется </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муниципальная услуга</w:t>
      </w:r>
    </w:p>
    <w:p>
      <w:pPr>
        <w:autoSpaceDE w:val="0"/>
        <w:autoSpaceDN w:val="0"/>
        <w:adjustRightInd w:val="0"/>
        <w:spacing w:after="0" w:line="240" w:lineRule="auto"/>
        <w:jc w:val="center"/>
        <w:outlineLvl w:val="1"/>
        <w:rPr>
          <w:rFonts w:ascii="PT Astra Serif" w:hAnsi="PT Astra Serif" w:cs="Times New Roman"/>
          <w:sz w:val="28"/>
          <w:szCs w:val="28"/>
        </w:rPr>
      </w:pPr>
    </w:p>
    <w:p>
      <w:pPr>
        <w:pStyle w:val="af"/>
        <w:numPr>
          <w:ilvl w:val="0"/>
          <w:numId w:val="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заявителей осуществляется Уполномоченным органом                                           в специально подготовленных для этих целей помещениях.</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Вход в 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 (или его подразделения</w:t>
      </w:r>
      <w:r>
        <w:rPr>
          <w:rFonts w:ascii="PT Astra Serif" w:hAnsi="PT Astra Serif" w:cs="Times New Roman"/>
          <w:i/>
          <w:sz w:val="28"/>
          <w:szCs w:val="28"/>
        </w:rPr>
        <w:t>)</w:t>
      </w:r>
      <w:r>
        <w:rPr>
          <w:rFonts w:ascii="PT Astra Serif" w:hAnsi="PT Astra Serif" w:cs="Times New Roman"/>
          <w:sz w:val="28"/>
          <w:szCs w:val="28"/>
        </w:rPr>
        <w:t xml:space="preserve">;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режим его работы;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адрес официального интернет-сайта;</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телефонные номера и адреса электронной почты для получения справочной информации.</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для приема заявителей оборудуются соответствующими указателями                                      с автономными источниками бесперебойного питания.</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Места, где осуществляется прием заявителей по вопросам, связанным с предоставлением муниципальной услуги, оборудуются системой вентиляции воздуха, средствами пожаротушения и оповещения                                           о возникновении чрезвычайной ситуации.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pPr>
        <w:pStyle w:val="af"/>
        <w:numPr>
          <w:ilvl w:val="1"/>
          <w:numId w:val="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pPr>
        <w:pStyle w:val="af"/>
        <w:numPr>
          <w:ilvl w:val="1"/>
          <w:numId w:val="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Calibri" w:hAnsi="PT Astra Serif" w:cs="Times New Roman"/>
          <w:sz w:val="28"/>
          <w:szCs w:val="28"/>
          <w:lang w:eastAsia="en-US"/>
        </w:rPr>
        <w:t>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r>
        <w:rPr>
          <w:rFonts w:ascii="PT Astra Serif" w:eastAsia="Calibri" w:hAnsi="PT Astra Serif" w:cs="Times New Roman"/>
          <w:i/>
          <w:sz w:val="28"/>
          <w:szCs w:val="28"/>
          <w:lang w:eastAsia="en-US"/>
        </w:rPr>
        <w:t>.</w:t>
      </w:r>
    </w:p>
    <w:p>
      <w:pPr>
        <w:pStyle w:val="af"/>
        <w:numPr>
          <w:ilvl w:val="1"/>
          <w:numId w:val="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Требования к помещению должны соответствовать санитарно-эпидемиологическим правилам и нормативам «Гигиенические требования                        </w:t>
      </w:r>
      <w:r>
        <w:rPr>
          <w:rFonts w:ascii="PT Astra Serif" w:hAnsi="PT Astra Serif" w:cs="Times New Roman"/>
          <w:sz w:val="28"/>
          <w:szCs w:val="28"/>
        </w:rPr>
        <w:lastRenderedPageBreak/>
        <w:t>к персональным электронно-вычислительным машинам и организации работы. СанПиН 2.2.2/2.4.1340-03».</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pPr>
        <w:pStyle w:val="af"/>
        <w:numPr>
          <w:ilvl w:val="3"/>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pPr>
        <w:pStyle w:val="af"/>
        <w:numPr>
          <w:ilvl w:val="3"/>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pPr>
        <w:pStyle w:val="af"/>
        <w:numPr>
          <w:ilvl w:val="3"/>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pPr>
        <w:pStyle w:val="af"/>
        <w:numPr>
          <w:ilvl w:val="3"/>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pPr>
        <w:pStyle w:val="af"/>
        <w:numPr>
          <w:ilvl w:val="3"/>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af"/>
        <w:numPr>
          <w:ilvl w:val="3"/>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сурдопереводчика и тифлосурдопереводчика;</w:t>
      </w:r>
    </w:p>
    <w:p>
      <w:pPr>
        <w:pStyle w:val="af"/>
        <w:numPr>
          <w:ilvl w:val="3"/>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pPr>
        <w:pStyle w:val="af"/>
        <w:numPr>
          <w:ilvl w:val="3"/>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образования Тазовский район, 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pPr>
        <w:pStyle w:val="af"/>
        <w:numPr>
          <w:ilvl w:val="1"/>
          <w:numId w:val="12"/>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На территории, прилегающей к зданию, в котором Уполномоченным органом предоставляется муниципальная услуга, </w:t>
      </w:r>
      <w:r>
        <w:rPr>
          <w:rFonts w:ascii="PT Astra Serif" w:hAnsi="PT Astra Serif" w:cs="Times New Roman"/>
          <w:sz w:val="28"/>
          <w:szCs w:val="28"/>
        </w:rPr>
        <w:lastRenderedPageBreak/>
        <w:t>оборудуются места для парковки транспортных средств. Доступ заявителей                          к парковочным местам является бесплатным.</w:t>
      </w:r>
    </w:p>
    <w:p>
      <w:pPr>
        <w:autoSpaceDE w:val="0"/>
        <w:autoSpaceDN w:val="0"/>
        <w:adjustRightInd w:val="0"/>
        <w:spacing w:after="0" w:line="240" w:lineRule="auto"/>
        <w:ind w:firstLine="709"/>
        <w:jc w:val="both"/>
        <w:rPr>
          <w:rFonts w:ascii="PT Astra Serif" w:hAnsi="PT Astra Serif" w:cs="Times New Roman"/>
          <w:strike/>
          <w:sz w:val="28"/>
          <w:szCs w:val="28"/>
          <w:highlight w:val="cyan"/>
        </w:rPr>
      </w:pPr>
      <w:r>
        <w:rPr>
          <w:rFonts w:ascii="PT Astra Serif" w:hAnsi="PT Astra Serif" w:cs="Times New Roman"/>
          <w:sz w:val="28"/>
          <w:szCs w:val="28"/>
        </w:rPr>
        <w:t xml:space="preserve">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pPr>
        <w:pStyle w:val="af"/>
        <w:widowControl w:val="0"/>
        <w:numPr>
          <w:ilvl w:val="1"/>
          <w:numId w:val="12"/>
        </w:numPr>
        <w:tabs>
          <w:tab w:val="left" w:pos="1560"/>
        </w:tabs>
        <w:autoSpaceDE w:val="0"/>
        <w:autoSpaceDN w:val="0"/>
        <w:adjustRightInd w:val="0"/>
        <w:spacing w:after="0" w:line="240" w:lineRule="auto"/>
        <w:ind w:left="0" w:firstLine="709"/>
        <w:jc w:val="both"/>
        <w:outlineLvl w:val="3"/>
        <w:rPr>
          <w:rFonts w:ascii="PT Astra Serif" w:hAnsi="PT Astra Serif" w:cs="Times New Roman"/>
          <w:sz w:val="28"/>
          <w:szCs w:val="28"/>
        </w:rPr>
      </w:pPr>
      <w:r>
        <w:rPr>
          <w:rFonts w:ascii="PT Astra Serif" w:hAnsi="PT Astra Serif" w:cs="Times New Roman"/>
          <w:sz w:val="28"/>
          <w:szCs w:val="28"/>
        </w:rPr>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pPr>
        <w:autoSpaceDE w:val="0"/>
        <w:autoSpaceDN w:val="0"/>
        <w:adjustRightInd w:val="0"/>
        <w:spacing w:after="0" w:line="240" w:lineRule="auto"/>
        <w:jc w:val="center"/>
        <w:outlineLvl w:val="2"/>
        <w:rPr>
          <w:rFonts w:ascii="PT Astra Serif" w:hAnsi="PT Astra Serif" w:cs="Times New Roman"/>
          <w:sz w:val="28"/>
          <w:szCs w:val="28"/>
        </w:rPr>
      </w:pPr>
    </w:p>
    <w:p>
      <w:pPr>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Показатели доступности и качества муниципальной услуги</w:t>
      </w:r>
    </w:p>
    <w:p>
      <w:pPr>
        <w:tabs>
          <w:tab w:val="left" w:pos="12"/>
          <w:tab w:val="left" w:pos="1019"/>
        </w:tabs>
        <w:spacing w:after="0" w:line="240" w:lineRule="auto"/>
        <w:jc w:val="center"/>
        <w:rPr>
          <w:rFonts w:ascii="PT Astra Serif" w:hAnsi="PT Astra Serif" w:cs="Times New Roman"/>
          <w:bCs/>
          <w:sz w:val="28"/>
          <w:szCs w:val="28"/>
        </w:rPr>
      </w:pPr>
    </w:p>
    <w:p>
      <w:pPr>
        <w:pStyle w:val="ListParagraph1"/>
        <w:widowControl w:val="0"/>
        <w:numPr>
          <w:ilvl w:val="0"/>
          <w:numId w:val="12"/>
        </w:numPr>
        <w:tabs>
          <w:tab w:val="left" w:pos="1276"/>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Показателями доступности и качества муниципальной услуги являются:</w:t>
      </w:r>
    </w:p>
    <w:p>
      <w:pPr>
        <w:pStyle w:val="ListParagraph1"/>
        <w:widowControl w:val="0"/>
        <w:tabs>
          <w:tab w:val="left" w:pos="1276"/>
        </w:tabs>
        <w:autoSpaceDE w:val="0"/>
        <w:autoSpaceDN w:val="0"/>
        <w:adjustRightInd w:val="0"/>
        <w:spacing w:after="0" w:line="240" w:lineRule="auto"/>
        <w:ind w:left="709"/>
        <w:rPr>
          <w:rFonts w:ascii="PT Astra Serif" w:hAnsi="PT Astra Serif"/>
          <w:sz w:val="28"/>
          <w:szCs w:val="28"/>
        </w:rPr>
      </w:pPr>
    </w:p>
    <w:tbl>
      <w:tblPr>
        <w:tblW w:w="9702" w:type="dxa"/>
        <w:jc w:val="center"/>
        <w:tblLayout w:type="fixed"/>
        <w:tblCellMar>
          <w:left w:w="70" w:type="dxa"/>
          <w:right w:w="70" w:type="dxa"/>
        </w:tblCellMar>
        <w:tblLook w:val="0000" w:firstRow="0" w:lastRow="0" w:firstColumn="0" w:lastColumn="0" w:noHBand="0" w:noVBand="0"/>
      </w:tblPr>
      <w:tblGrid>
        <w:gridCol w:w="709"/>
        <w:gridCol w:w="5844"/>
        <w:gridCol w:w="1417"/>
        <w:gridCol w:w="1732"/>
      </w:tblGrid>
      <w:tr>
        <w:trPr>
          <w:cantSplit/>
          <w:trHeight w:val="827"/>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п/п</w:t>
            </w:r>
          </w:p>
        </w:tc>
        <w:tc>
          <w:tcPr>
            <w:tcW w:w="5844"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Наименование показателя доступности и качества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Единица измерения</w:t>
            </w:r>
          </w:p>
        </w:tc>
        <w:tc>
          <w:tcPr>
            <w:tcW w:w="1732"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Нормативное</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значение</w:t>
            </w:r>
          </w:p>
        </w:tc>
      </w:tr>
    </w:tbl>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2"/>
          <w:szCs w:val="2"/>
        </w:rPr>
      </w:pPr>
    </w:p>
    <w:tbl>
      <w:tblPr>
        <w:tblW w:w="9760" w:type="dxa"/>
        <w:jc w:val="center"/>
        <w:tblLayout w:type="fixed"/>
        <w:tblCellMar>
          <w:left w:w="70" w:type="dxa"/>
          <w:right w:w="70" w:type="dxa"/>
        </w:tblCellMar>
        <w:tblLook w:val="0000" w:firstRow="0" w:lastRow="0" w:firstColumn="0" w:lastColumn="0" w:noHBand="0" w:noVBand="0"/>
      </w:tblPr>
      <w:tblGrid>
        <w:gridCol w:w="709"/>
        <w:gridCol w:w="5873"/>
        <w:gridCol w:w="1417"/>
        <w:gridCol w:w="1761"/>
      </w:tblGrid>
      <w:tr>
        <w:trPr>
          <w:cantSplit/>
          <w:trHeight w:val="72"/>
          <w:tblHeader/>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p>
        </w:tc>
        <w:tc>
          <w:tcPr>
            <w:tcW w:w="5873"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w:t>
            </w:r>
          </w:p>
        </w:tc>
        <w:tc>
          <w:tcPr>
            <w:tcW w:w="1417"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p>
        </w:tc>
      </w:tr>
      <w:tr>
        <w:trPr>
          <w:cantSplit/>
          <w:trHeight w:val="240"/>
          <w:jc w:val="center"/>
        </w:trPr>
        <w:tc>
          <w:tcPr>
            <w:tcW w:w="9760" w:type="dxa"/>
            <w:gridSpan w:val="4"/>
            <w:tcBorders>
              <w:top w:val="single" w:sz="6" w:space="0" w:color="auto"/>
              <w:left w:val="single" w:sz="6" w:space="0" w:color="auto"/>
              <w:bottom w:val="single" w:sz="6" w:space="0" w:color="auto"/>
              <w:right w:val="single" w:sz="6" w:space="0" w:color="auto"/>
            </w:tcBorders>
            <w:vAlign w:val="center"/>
          </w:tcPr>
          <w:p>
            <w:pPr>
              <w:tabs>
                <w:tab w:val="left" w:pos="417"/>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r>
              <w:rPr>
                <w:rFonts w:ascii="PT Astra Serif" w:hAnsi="PT Astra Serif" w:cs="Times New Roman"/>
                <w:bCs/>
                <w:sz w:val="24"/>
                <w:szCs w:val="24"/>
              </w:rPr>
              <w:tab/>
              <w:t>Показатели результативности оказания муниципальной услуги</w:t>
            </w:r>
          </w:p>
        </w:tc>
      </w:tr>
      <w:tr>
        <w:trPr>
          <w:cantSplit/>
          <w:trHeight w:val="360"/>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w:t>
            </w:r>
          </w:p>
        </w:tc>
        <w:tc>
          <w:tcPr>
            <w:tcW w:w="587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100</w:t>
            </w:r>
          </w:p>
        </w:tc>
      </w:tr>
      <w:tr>
        <w:trPr>
          <w:cantSplit/>
          <w:trHeight w:val="360"/>
          <w:jc w:val="center"/>
        </w:trPr>
        <w:tc>
          <w:tcPr>
            <w:tcW w:w="9760" w:type="dxa"/>
            <w:gridSpan w:val="4"/>
            <w:tcBorders>
              <w:top w:val="single" w:sz="6" w:space="0" w:color="auto"/>
              <w:left w:val="single" w:sz="6" w:space="0" w:color="auto"/>
              <w:bottom w:val="single" w:sz="6" w:space="0" w:color="auto"/>
              <w:right w:val="single" w:sz="6" w:space="0" w:color="auto"/>
            </w:tcBorders>
            <w:vAlign w:val="center"/>
          </w:tcPr>
          <w:p>
            <w:pPr>
              <w:tabs>
                <w:tab w:val="left" w:pos="417"/>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2.</w:t>
            </w:r>
            <w:r>
              <w:rPr>
                <w:rFonts w:ascii="PT Astra Serif" w:hAnsi="PT Astra Serif" w:cs="Times New Roman"/>
                <w:sz w:val="24"/>
                <w:szCs w:val="24"/>
              </w:rPr>
              <w:tab/>
              <w:t>Показатели, характеризующие информационную доступность муниципальной услуги</w:t>
            </w:r>
          </w:p>
        </w:tc>
      </w:tr>
      <w:tr>
        <w:trPr>
          <w:cantSplit/>
          <w:trHeight w:val="1079"/>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2.1.</w:t>
            </w:r>
          </w:p>
        </w:tc>
        <w:tc>
          <w:tcPr>
            <w:tcW w:w="587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sz w:val="24"/>
                <w:szCs w:val="24"/>
              </w:rPr>
            </w:pPr>
            <w:r>
              <w:rPr>
                <w:rFonts w:ascii="PT Astra Serif" w:hAnsi="PT Astra Serif" w:cs="Times New Roman"/>
                <w:sz w:val="24"/>
                <w:szCs w:val="24"/>
              </w:rPr>
              <w:t xml:space="preserve">Наличие полной и достоверной, доступной </w:t>
            </w:r>
          </w:p>
          <w:p>
            <w:pPr>
              <w:autoSpaceDE w:val="0"/>
              <w:autoSpaceDN w:val="0"/>
              <w:adjustRightInd w:val="0"/>
              <w:spacing w:after="0" w:line="240" w:lineRule="auto"/>
              <w:rPr>
                <w:rFonts w:ascii="PT Astra Serif" w:hAnsi="PT Astra Serif" w:cs="Times New Roman"/>
                <w:b/>
                <w:bCs/>
                <w:sz w:val="24"/>
                <w:szCs w:val="24"/>
              </w:rPr>
            </w:pPr>
            <w:r>
              <w:rPr>
                <w:rFonts w:ascii="PT Astra Serif" w:hAnsi="PT Astra Serif" w:cs="Times New Roman"/>
                <w:sz w:val="24"/>
                <w:szCs w:val="24"/>
              </w:rPr>
              <w:t>для заявителя информации о содержании муниципальной услуги, способах, порядке и условиях ее получения на официальном сайте Уполномоченного органа, а также на Едином портале и (или) Региональном портале</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sz w:val="24"/>
                <w:szCs w:val="24"/>
              </w:rPr>
            </w:pPr>
            <w:r>
              <w:rPr>
                <w:rFonts w:ascii="PT Astra Serif" w:hAnsi="PT Astra Serif" w:cs="Times New Roman"/>
                <w:bCs/>
                <w:sz w:val="24"/>
                <w:szCs w:val="24"/>
              </w:rPr>
              <w:t>да/нет</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72"/>
          <w:jc w:val="center"/>
        </w:trPr>
        <w:tc>
          <w:tcPr>
            <w:tcW w:w="9760" w:type="dxa"/>
            <w:gridSpan w:val="4"/>
            <w:tcBorders>
              <w:top w:val="single" w:sz="6" w:space="0" w:color="auto"/>
              <w:left w:val="single" w:sz="6" w:space="0" w:color="auto"/>
              <w:bottom w:val="single" w:sz="6" w:space="0" w:color="auto"/>
              <w:right w:val="single" w:sz="6" w:space="0" w:color="auto"/>
            </w:tcBorders>
            <w:vAlign w:val="center"/>
          </w:tcPr>
          <w:p>
            <w:pPr>
              <w:tabs>
                <w:tab w:val="left" w:pos="417"/>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r>
              <w:rPr>
                <w:rFonts w:ascii="PT Astra Serif" w:hAnsi="PT Astra Serif" w:cs="Times New Roman"/>
                <w:bCs/>
                <w:sz w:val="24"/>
                <w:szCs w:val="24"/>
              </w:rPr>
              <w:tab/>
              <w:t>Показатели, характеризующие качество обслуживания и безопасность</w:t>
            </w:r>
          </w:p>
        </w:tc>
      </w:tr>
      <w:tr>
        <w:trPr>
          <w:cantSplit/>
          <w:trHeight w:val="824"/>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3.1.</w:t>
            </w:r>
          </w:p>
        </w:tc>
        <w:tc>
          <w:tcPr>
            <w:tcW w:w="587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Количество 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0</w:t>
            </w:r>
          </w:p>
        </w:tc>
      </w:tr>
      <w:tr>
        <w:trPr>
          <w:cantSplit/>
          <w:trHeight w:val="360"/>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3.2.</w:t>
            </w:r>
          </w:p>
        </w:tc>
        <w:tc>
          <w:tcPr>
            <w:tcW w:w="587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Транспортная доступность к местам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705"/>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3.3.</w:t>
            </w:r>
          </w:p>
        </w:tc>
        <w:tc>
          <w:tcPr>
            <w:tcW w:w="587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Наличие помещения, оборудования 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3.4.</w:t>
            </w:r>
          </w:p>
        </w:tc>
        <w:tc>
          <w:tcPr>
            <w:tcW w:w="587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Возможность досудебного рассмотрения жалоб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на действия (бездействие) должностных лиц</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в связи с рассмотрением заявления</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684"/>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3.5.</w:t>
            </w:r>
          </w:p>
        </w:tc>
        <w:tc>
          <w:tcPr>
            <w:tcW w:w="587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Обеспечение беспрепятственного доступа лиц </w:t>
            </w:r>
          </w:p>
          <w:p>
            <w:pPr>
              <w:autoSpaceDE w:val="0"/>
              <w:autoSpaceDN w:val="0"/>
              <w:adjustRightInd w:val="0"/>
              <w:spacing w:after="0" w:line="240" w:lineRule="auto"/>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с ограниченными возможностями передвижения </w:t>
            </w:r>
          </w:p>
          <w:p>
            <w:pPr>
              <w:autoSpaceDE w:val="0"/>
              <w:autoSpaceDN w:val="0"/>
              <w:adjustRightInd w:val="0"/>
              <w:spacing w:after="0" w:line="240" w:lineRule="auto"/>
              <w:rPr>
                <w:rFonts w:ascii="PT Astra Serif" w:hAnsi="PT Astra Serif" w:cs="Times New Roman"/>
                <w:bCs/>
                <w:sz w:val="24"/>
                <w:szCs w:val="24"/>
              </w:rPr>
            </w:pPr>
            <w:r>
              <w:rPr>
                <w:rFonts w:ascii="PT Astra Serif" w:eastAsiaTheme="minorHAnsi" w:hAnsi="PT Astra Serif" w:cs="Times New Roman"/>
                <w:sz w:val="24"/>
                <w:szCs w:val="24"/>
                <w:lang w:eastAsia="en-US"/>
              </w:rPr>
              <w:t>к помещениям, в которых предоставляется муниципальная услуга</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да/нет</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w:t>
            </w:r>
          </w:p>
        </w:tc>
      </w:tr>
      <w:tr>
        <w:trPr>
          <w:cantSplit/>
          <w:trHeight w:val="360"/>
          <w:jc w:val="center"/>
        </w:trPr>
        <w:tc>
          <w:tcPr>
            <w:tcW w:w="9760" w:type="dxa"/>
            <w:gridSpan w:val="4"/>
            <w:tcBorders>
              <w:top w:val="single" w:sz="6" w:space="0" w:color="auto"/>
              <w:left w:val="single" w:sz="6" w:space="0" w:color="auto"/>
              <w:bottom w:val="single" w:sz="6" w:space="0" w:color="auto"/>
              <w:right w:val="single" w:sz="6" w:space="0" w:color="auto"/>
            </w:tcBorders>
            <w:vAlign w:val="center"/>
          </w:tcPr>
          <w:p>
            <w:pPr>
              <w:tabs>
                <w:tab w:val="left" w:pos="426"/>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r>
              <w:rPr>
                <w:rFonts w:ascii="PT Astra Serif" w:hAnsi="PT Astra Serif" w:cs="Times New Roman"/>
                <w:bCs/>
                <w:sz w:val="24"/>
                <w:szCs w:val="24"/>
              </w:rPr>
              <w:tab/>
              <w:t>Показатели, характеризующие профессиональную подготовленность специалистов, предоставляющих муниципальную услугу</w:t>
            </w:r>
          </w:p>
        </w:tc>
      </w:tr>
      <w:tr>
        <w:trPr>
          <w:cantSplit/>
          <w:trHeight w:val="72"/>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4.1.</w:t>
            </w:r>
          </w:p>
        </w:tc>
        <w:tc>
          <w:tcPr>
            <w:tcW w:w="587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Укомплектованность квалифицированными кадрами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в соответствии со штатным расписанием</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не менее 95 </w:t>
            </w:r>
          </w:p>
        </w:tc>
      </w:tr>
      <w:tr>
        <w:trPr>
          <w:cantSplit/>
          <w:trHeight w:val="360"/>
          <w:jc w:val="center"/>
        </w:trPr>
        <w:tc>
          <w:tcPr>
            <w:tcW w:w="9760" w:type="dxa"/>
            <w:gridSpan w:val="4"/>
            <w:tcBorders>
              <w:top w:val="single" w:sz="6" w:space="0" w:color="auto"/>
              <w:left w:val="single" w:sz="6" w:space="0" w:color="auto"/>
              <w:bottom w:val="single" w:sz="6" w:space="0" w:color="auto"/>
              <w:right w:val="single" w:sz="6" w:space="0" w:color="auto"/>
            </w:tcBorders>
            <w:vAlign w:val="center"/>
          </w:tcPr>
          <w:p>
            <w:pPr>
              <w:tabs>
                <w:tab w:val="left" w:pos="426"/>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w:t>
            </w:r>
            <w:r>
              <w:rPr>
                <w:rFonts w:ascii="PT Astra Serif" w:hAnsi="PT Astra Serif" w:cs="Times New Roman"/>
                <w:bCs/>
                <w:sz w:val="24"/>
                <w:szCs w:val="24"/>
              </w:rPr>
              <w:tab/>
              <w:t>Количество взаимодействий заявителя с должностными лицами при предоставлении муниципальной услуги и их продолжительность</w:t>
            </w:r>
          </w:p>
        </w:tc>
      </w:tr>
      <w:tr>
        <w:trPr>
          <w:cantSplit/>
          <w:trHeight w:val="360"/>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5.1.</w:t>
            </w:r>
          </w:p>
        </w:tc>
        <w:tc>
          <w:tcPr>
            <w:tcW w:w="587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Количество взаимодействий заявителя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с должностными лицами при предоставлении муниципальной услуги:</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при подаче запроса о предоставлении муниципальной услуги;</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при получении результата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p>
          <w:p>
            <w:pPr>
              <w:spacing w:after="0" w:line="240" w:lineRule="auto"/>
              <w:jc w:val="center"/>
              <w:rPr>
                <w:rFonts w:ascii="PT Astra Serif" w:hAnsi="PT Astra Serif" w:cs="Times New Roman"/>
                <w:bCs/>
                <w:sz w:val="24"/>
                <w:szCs w:val="24"/>
              </w:rPr>
            </w:pPr>
          </w:p>
          <w:p>
            <w:pPr>
              <w:spacing w:after="0" w:line="240" w:lineRule="auto"/>
              <w:jc w:val="center"/>
              <w:rPr>
                <w:rFonts w:ascii="PT Astra Serif" w:hAnsi="PT Astra Serif" w:cs="Times New Roman"/>
                <w:bCs/>
                <w:sz w:val="20"/>
                <w:szCs w:val="20"/>
              </w:rPr>
            </w:pPr>
          </w:p>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p>
            <w:pPr>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0"/>
                <w:szCs w:val="20"/>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tc>
      </w:tr>
      <w:tr>
        <w:trPr>
          <w:cantSplit/>
          <w:trHeight w:val="360"/>
          <w:jc w:val="center"/>
        </w:trPr>
        <w:tc>
          <w:tcPr>
            <w:tcW w:w="9760" w:type="dxa"/>
            <w:gridSpan w:val="4"/>
            <w:tcBorders>
              <w:top w:val="single" w:sz="6" w:space="0" w:color="auto"/>
              <w:left w:val="single" w:sz="6" w:space="0" w:color="auto"/>
              <w:bottom w:val="single" w:sz="6" w:space="0" w:color="auto"/>
              <w:right w:val="single" w:sz="6" w:space="0" w:color="auto"/>
            </w:tcBorders>
            <w:vAlign w:val="center"/>
          </w:tcPr>
          <w:p>
            <w:pPr>
              <w:tabs>
                <w:tab w:val="left" w:pos="476"/>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w:t>
            </w:r>
            <w:r>
              <w:rPr>
                <w:rFonts w:ascii="PT Astra Serif" w:hAnsi="PT Astra Serif" w:cs="Times New Roman"/>
                <w:bCs/>
                <w:sz w:val="24"/>
                <w:szCs w:val="24"/>
              </w:rPr>
              <w:tab/>
              <w:t xml:space="preserve">Состав действий, которые заявитель вправе совершить в электронной форме </w:t>
            </w:r>
          </w:p>
          <w:p>
            <w:pPr>
              <w:tabs>
                <w:tab w:val="left" w:pos="476"/>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при получении муниципальной услуги с использованием Единого портала </w:t>
            </w:r>
          </w:p>
          <w:p>
            <w:pPr>
              <w:tabs>
                <w:tab w:val="left" w:pos="476"/>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r>
      <w:tr>
        <w:trPr>
          <w:cantSplit/>
          <w:trHeight w:val="360"/>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6.1.</w:t>
            </w:r>
          </w:p>
        </w:tc>
        <w:tc>
          <w:tcPr>
            <w:tcW w:w="587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Получение информации о порядке и сроках предоставления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6.2.</w:t>
            </w:r>
          </w:p>
        </w:tc>
        <w:tc>
          <w:tcPr>
            <w:tcW w:w="5873"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Запись на прием в орган (организацию) для подачи запроса о предоставлении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p>
        </w:tc>
      </w:tr>
      <w:tr>
        <w:trPr>
          <w:cantSplit/>
          <w:trHeight w:val="360"/>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6.3.</w:t>
            </w:r>
          </w:p>
        </w:tc>
        <w:tc>
          <w:tcPr>
            <w:tcW w:w="5873"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Формирование запроса о предоставлении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6.4.</w:t>
            </w:r>
          </w:p>
        </w:tc>
        <w:tc>
          <w:tcPr>
            <w:tcW w:w="5873"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Прием и регистрация органом (организацией) запроса и иных документов, необходимых для предоставления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6.5.</w:t>
            </w:r>
          </w:p>
        </w:tc>
        <w:tc>
          <w:tcPr>
            <w:tcW w:w="5873"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Оплата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6.6.</w:t>
            </w:r>
          </w:p>
        </w:tc>
        <w:tc>
          <w:tcPr>
            <w:tcW w:w="5873"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Получение результата предоставления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6.7.</w:t>
            </w:r>
          </w:p>
        </w:tc>
        <w:tc>
          <w:tcPr>
            <w:tcW w:w="5873"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Получение сведений о ходе выполнения запроса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6.8.</w:t>
            </w:r>
          </w:p>
        </w:tc>
        <w:tc>
          <w:tcPr>
            <w:tcW w:w="5873"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Осуществление оценки качества предоставления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92"/>
          <w:jc w:val="center"/>
        </w:trPr>
        <w:tc>
          <w:tcPr>
            <w:tcW w:w="70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6.9.</w:t>
            </w:r>
          </w:p>
        </w:tc>
        <w:tc>
          <w:tcPr>
            <w:tcW w:w="5873"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Досудебное (внесудебное) обжалование решений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и действий (бездействия) органа (организации), должностного лица органа (организации) либо муниципального служащего</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6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72"/>
          <w:jc w:val="center"/>
        </w:trPr>
        <w:tc>
          <w:tcPr>
            <w:tcW w:w="9760" w:type="dxa"/>
            <w:gridSpan w:val="4"/>
            <w:tcBorders>
              <w:top w:val="single" w:sz="6" w:space="0" w:color="auto"/>
              <w:left w:val="single" w:sz="6" w:space="0" w:color="auto"/>
              <w:bottom w:val="single" w:sz="6" w:space="0" w:color="auto"/>
              <w:right w:val="single" w:sz="6" w:space="0" w:color="auto"/>
            </w:tcBorders>
            <w:vAlign w:val="center"/>
          </w:tcPr>
          <w:p>
            <w:pPr>
              <w:tabs>
                <w:tab w:val="left" w:pos="443"/>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w:t>
            </w:r>
            <w:r>
              <w:rPr>
                <w:rFonts w:ascii="PT Astra Serif" w:hAnsi="PT Astra Serif" w:cs="Times New Roman"/>
                <w:bCs/>
                <w:sz w:val="24"/>
                <w:szCs w:val="24"/>
              </w:rPr>
              <w:tab/>
              <w:t>Возможность получения муниципальной услуги в МФЦ</w:t>
            </w:r>
          </w:p>
        </w:tc>
      </w:tr>
      <w:tr>
        <w:trPr>
          <w:cantSplit/>
          <w:trHeight w:val="360"/>
          <w:jc w:val="center"/>
        </w:trPr>
        <w:tc>
          <w:tcPr>
            <w:tcW w:w="70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7.1.</w:t>
            </w:r>
          </w:p>
        </w:tc>
        <w:tc>
          <w:tcPr>
            <w:tcW w:w="5873"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Возможность получения муниципальной услуги в МФЦ (с момента вступления в силу соглашения о взаимодействии между МФЦ и Администрацией муниципального образования)</w:t>
            </w:r>
          </w:p>
        </w:tc>
        <w:tc>
          <w:tcPr>
            <w:tcW w:w="1417"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61"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jc w:val="center"/>
        </w:trPr>
        <w:tc>
          <w:tcPr>
            <w:tcW w:w="70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7.2.</w:t>
            </w:r>
          </w:p>
        </w:tc>
        <w:tc>
          <w:tcPr>
            <w:tcW w:w="5873" w:type="dxa"/>
            <w:tcBorders>
              <w:top w:val="single" w:sz="6" w:space="0" w:color="auto"/>
              <w:left w:val="single" w:sz="6" w:space="0" w:color="auto"/>
              <w:bottom w:val="single" w:sz="4" w:space="0" w:color="auto"/>
              <w:right w:val="single" w:sz="6" w:space="0" w:color="auto"/>
            </w:tcBorders>
            <w:vAlign w:val="center"/>
          </w:tcPr>
          <w:p>
            <w:pPr>
              <w:spacing w:after="0" w:line="240" w:lineRule="auto"/>
              <w:rPr>
                <w:rFonts w:ascii="PT Astra Serif" w:hAnsi="PT Astra Serif" w:cs="Times New Roman"/>
                <w:bCs/>
                <w:sz w:val="24"/>
                <w:szCs w:val="24"/>
              </w:rPr>
            </w:pPr>
            <w:r>
              <w:rPr>
                <w:rFonts w:ascii="PT Astra Serif" w:hAnsi="PT Astra Serif"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417"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61"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77"/>
          <w:jc w:val="center"/>
        </w:trPr>
        <w:tc>
          <w:tcPr>
            <w:tcW w:w="9760" w:type="dxa"/>
            <w:gridSpan w:val="4"/>
            <w:tcBorders>
              <w:top w:val="single" w:sz="4" w:space="0" w:color="auto"/>
              <w:left w:val="single" w:sz="6" w:space="0" w:color="auto"/>
              <w:bottom w:val="single" w:sz="6" w:space="0" w:color="auto"/>
              <w:right w:val="single" w:sz="6" w:space="0" w:color="auto"/>
            </w:tcBorders>
            <w:vAlign w:val="center"/>
          </w:tcPr>
          <w:p>
            <w:pPr>
              <w:tabs>
                <w:tab w:val="left" w:pos="46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w:t>
            </w:r>
            <w:r>
              <w:rPr>
                <w:rFonts w:ascii="PT Astra Serif" w:hAnsi="PT Astra Serif" w:cs="Times New Roman"/>
                <w:bCs/>
                <w:sz w:val="24"/>
                <w:szCs w:val="24"/>
              </w:rPr>
              <w:tab/>
              <w:t>Иные показатели</w:t>
            </w:r>
          </w:p>
        </w:tc>
      </w:tr>
      <w:tr>
        <w:trPr>
          <w:cantSplit/>
          <w:trHeight w:val="360"/>
          <w:jc w:val="center"/>
        </w:trPr>
        <w:tc>
          <w:tcPr>
            <w:tcW w:w="709" w:type="dxa"/>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8.1.</w:t>
            </w:r>
          </w:p>
        </w:tc>
        <w:tc>
          <w:tcPr>
            <w:tcW w:w="5873" w:type="dxa"/>
            <w:tcBorders>
              <w:top w:val="single" w:sz="6" w:space="0" w:color="auto"/>
              <w:left w:val="single" w:sz="6" w:space="0" w:color="auto"/>
              <w:bottom w:val="single" w:sz="6" w:space="0" w:color="auto"/>
              <w:right w:val="single" w:sz="6" w:space="0" w:color="auto"/>
            </w:tcBorders>
            <w:vAlign w:val="center"/>
          </w:tcPr>
          <w:p>
            <w:pPr>
              <w:pStyle w:val="ConsPlusNormal"/>
              <w:rPr>
                <w:rFonts w:ascii="PT Astra Serif" w:hAnsi="PT Astra Serif"/>
                <w:sz w:val="24"/>
                <w:szCs w:val="24"/>
              </w:rPr>
            </w:pPr>
            <w:r>
              <w:rPr>
                <w:rFonts w:ascii="PT Astra Serif" w:hAnsi="PT Astra Serif"/>
                <w:sz w:val="24"/>
                <w:szCs w:val="24"/>
              </w:rPr>
              <w:t xml:space="preserve">Полнота выполнения процедур, необходимых </w:t>
            </w:r>
          </w:p>
          <w:p>
            <w:pPr>
              <w:pStyle w:val="ConsPlusNormal"/>
              <w:rPr>
                <w:rFonts w:ascii="PT Astra Serif" w:hAnsi="PT Astra Serif"/>
                <w:sz w:val="24"/>
                <w:szCs w:val="24"/>
              </w:rPr>
            </w:pPr>
            <w:r>
              <w:rPr>
                <w:rFonts w:ascii="PT Astra Serif" w:hAnsi="PT Astra Serif"/>
                <w:sz w:val="24"/>
                <w:szCs w:val="24"/>
              </w:rPr>
              <w:t>для предоставления муниципальных услуг</w:t>
            </w:r>
          </w:p>
        </w:tc>
        <w:tc>
          <w:tcPr>
            <w:tcW w:w="1417"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w:t>
            </w:r>
          </w:p>
        </w:tc>
        <w:tc>
          <w:tcPr>
            <w:tcW w:w="1761"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100</w:t>
            </w:r>
          </w:p>
        </w:tc>
      </w:tr>
    </w:tbl>
    <w:p>
      <w:pPr>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Иные требования, в том числе учитывающие особенности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предоставления муниципальной услуги по экстерриториальному принципу (в случае, если муниципальная услуга предоставляется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 экстерриториальному принципу) и особенности предоставления муниципальной услуги в электронной форме</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12"/>
        </w:numPr>
        <w:tabs>
          <w:tab w:val="left" w:pos="0"/>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pPr>
        <w:pStyle w:val="af"/>
        <w:numPr>
          <w:ilvl w:val="1"/>
          <w:numId w:val="13"/>
        </w:numPr>
        <w:tabs>
          <w:tab w:val="left" w:pos="0"/>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Требования, учитывающие особенности предоставления муниципальной услуги в сети МФЦ автономного округа                                                по экстерриториальному принципу, определяются соглашением                                      о взаимодействии.</w:t>
      </w:r>
    </w:p>
    <w:p>
      <w:pPr>
        <w:pStyle w:val="af"/>
        <w:numPr>
          <w:ilvl w:val="1"/>
          <w:numId w:val="13"/>
        </w:numPr>
        <w:tabs>
          <w:tab w:val="left" w:pos="0"/>
          <w:tab w:val="left" w:pos="1418"/>
        </w:tabs>
        <w:spacing w:after="0" w:line="240" w:lineRule="auto"/>
        <w:ind w:left="0" w:firstLine="709"/>
        <w:jc w:val="both"/>
        <w:rPr>
          <w:rFonts w:ascii="PT Astra Serif" w:hAnsi="PT Astra Serif" w:cs="Times New Roman"/>
          <w:sz w:val="28"/>
          <w:szCs w:val="28"/>
        </w:rPr>
      </w:pPr>
      <w:r>
        <w:rPr>
          <w:rFonts w:ascii="PT Astra Serif" w:eastAsia="Calibri" w:hAnsi="PT Astra Serif" w:cs="Times New Roman"/>
          <w:sz w:val="28"/>
          <w:szCs w:val="28"/>
        </w:rPr>
        <w:t xml:space="preserve">Обеспечение возможности совершения заявителями отдельных действий в электронной форме </w:t>
      </w:r>
      <w:r>
        <w:rPr>
          <w:rFonts w:ascii="PT Astra Serif" w:hAnsi="PT Astra Serif" w:cs="Times New Roman"/>
          <w:bCs/>
          <w:sz w:val="28"/>
          <w:szCs w:val="28"/>
        </w:rPr>
        <w:t>при получении муниципальной услуги                                с использованием Единого портала имеет следующие особенности:</w:t>
      </w:r>
      <w:r>
        <w:rPr>
          <w:rFonts w:ascii="PT Astra Serif" w:hAnsi="PT Astra Serif" w:cs="Times New Roman"/>
          <w:sz w:val="28"/>
          <w:szCs w:val="28"/>
        </w:rPr>
        <w:t xml:space="preserve"> </w:t>
      </w:r>
    </w:p>
    <w:p>
      <w:pPr>
        <w:pStyle w:val="af"/>
        <w:numPr>
          <w:ilvl w:val="0"/>
          <w:numId w:val="14"/>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регистрация и авторизация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af"/>
        <w:numPr>
          <w:ilvl w:val="0"/>
          <w:numId w:val="14"/>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применение заявителем усиленной квалифицированной электронной подписи.</w:t>
      </w:r>
    </w:p>
    <w:p>
      <w:pPr>
        <w:pStyle w:val="af"/>
        <w:numPr>
          <w:ilvl w:val="1"/>
          <w:numId w:val="13"/>
        </w:numPr>
        <w:tabs>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w:t>
      </w:r>
      <w:r>
        <w:rPr>
          <w:rFonts w:ascii="PT Astra Serif" w:eastAsia="Calibri" w:hAnsi="PT Astra Serif" w:cs="Times New Roman"/>
          <w:sz w:val="28"/>
          <w:szCs w:val="28"/>
        </w:rPr>
        <w:lastRenderedPageBreak/>
        <w:t>и муниципальных услуг» и постановлением Правительства РФ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pPr>
        <w:pStyle w:val="af"/>
        <w:numPr>
          <w:ilvl w:val="1"/>
          <w:numId w:val="13"/>
        </w:numPr>
        <w:tabs>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cs="Times New Roman"/>
          <w:sz w:val="28"/>
          <w:szCs w:val="28"/>
        </w:rPr>
        <w:t>При обращении физического лица за получением муниципальной услуги в электронной форме с использованием е</w:t>
      </w:r>
      <w:r>
        <w:rPr>
          <w:rFonts w:ascii="PT Astra Serif" w:hAnsi="PT Astra Serif" w:cs="Times New Roman"/>
          <w:sz w:val="28"/>
          <w:szCs w:val="28"/>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19"/>
        </w:numPr>
        <w:tabs>
          <w:tab w:val="left" w:pos="567"/>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lang w:val="x-none"/>
        </w:rPr>
      </w:pPr>
      <w:r>
        <w:rPr>
          <w:rFonts w:ascii="PT Astra Serif" w:hAnsi="PT Astra Serif" w:cs="Times New Roman"/>
          <w:b/>
          <w:bCs/>
          <w:sz w:val="28"/>
          <w:szCs w:val="28"/>
          <w:lang w:val="x-none"/>
        </w:rPr>
        <w:t>Перечень административных процедур</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12"/>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r>
        <w:rPr>
          <w:rStyle w:val="a5"/>
          <w:rFonts w:ascii="PT Astra Serif" w:hAnsi="PT Astra Serif" w:cs="Times New Roman"/>
          <w:sz w:val="28"/>
          <w:szCs w:val="28"/>
        </w:rPr>
        <w:t xml:space="preserve"> </w:t>
      </w:r>
    </w:p>
    <w:p>
      <w:pPr>
        <w:pStyle w:val="af"/>
        <w:numPr>
          <w:ilvl w:val="1"/>
          <w:numId w:val="1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1"/>
          <w:numId w:val="1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и направление межведомственного запроса;</w:t>
      </w:r>
    </w:p>
    <w:p>
      <w:pPr>
        <w:pStyle w:val="af"/>
        <w:numPr>
          <w:ilvl w:val="1"/>
          <w:numId w:val="1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w:t>
      </w:r>
      <w:r>
        <w:rPr>
          <w:rFonts w:ascii="PT Astra Serif" w:hAnsi="PT Astra Serif" w:cs="Times New Roman"/>
          <w:bCs/>
          <w:sz w:val="28"/>
          <w:szCs w:val="28"/>
        </w:rPr>
        <w:t>ассмотрение документов, принятие решения о предоставлении муниципальной услуги (об отказе в предоставлении), оформление результата предоставления (отказа в предоставлении) муниципальной услуги</w:t>
      </w:r>
      <w:r>
        <w:rPr>
          <w:rFonts w:ascii="PT Astra Serif" w:hAnsi="PT Astra Serif" w:cs="Times New Roman"/>
          <w:sz w:val="28"/>
          <w:szCs w:val="28"/>
        </w:rPr>
        <w:t>;</w:t>
      </w:r>
    </w:p>
    <w:p>
      <w:pPr>
        <w:pStyle w:val="af"/>
        <w:numPr>
          <w:ilvl w:val="1"/>
          <w:numId w:val="1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выдача результата предоставления (отказа в предоставлении) муниципальной услуги заявителю.</w:t>
      </w:r>
    </w:p>
    <w:p>
      <w:pPr>
        <w:pStyle w:val="af"/>
        <w:numPr>
          <w:ilvl w:val="1"/>
          <w:numId w:val="16"/>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В разделе </w:t>
      </w:r>
      <w:r>
        <w:rPr>
          <w:rFonts w:ascii="PT Astra Serif" w:hAnsi="PT Astra Serif" w:cs="Times New Roman"/>
          <w:sz w:val="28"/>
          <w:szCs w:val="28"/>
          <w:lang w:val="en-US"/>
        </w:rPr>
        <w:t>III</w:t>
      </w:r>
      <w:r>
        <w:rPr>
          <w:rFonts w:ascii="PT Astra Serif" w:hAnsi="PT Astra Serif" w:cs="Times New Roman"/>
          <w:sz w:val="28"/>
          <w:szCs w:val="28"/>
        </w:rPr>
        <w:t xml:space="preserve"> приведены порядки:</w:t>
      </w:r>
    </w:p>
    <w:p>
      <w:pPr>
        <w:pStyle w:val="af"/>
        <w:numPr>
          <w:ilvl w:val="0"/>
          <w:numId w:val="15"/>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bCs/>
          <w:sz w:val="28"/>
          <w:szCs w:val="28"/>
        </w:rPr>
        <w:t xml:space="preserve">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 </w:t>
      </w:r>
      <w:r>
        <w:rPr>
          <w:rFonts w:ascii="PT Astra Serif" w:hAnsi="PT Astra Serif" w:cs="Times New Roman"/>
          <w:sz w:val="28"/>
          <w:szCs w:val="28"/>
        </w:rPr>
        <w:t>- пунктами 23-23.8 настоящего регламента;</w:t>
      </w:r>
    </w:p>
    <w:p>
      <w:pPr>
        <w:pStyle w:val="af"/>
        <w:numPr>
          <w:ilvl w:val="0"/>
          <w:numId w:val="15"/>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исправления допущенных опечаток и ошибок в документах, выданных в результате предоставления муниципальной услуги, - пунктами 24 -24.4 настоящего регламента.</w:t>
      </w:r>
    </w:p>
    <w:p>
      <w:pPr>
        <w:pStyle w:val="af"/>
        <w:autoSpaceDE w:val="0"/>
        <w:autoSpaceDN w:val="0"/>
        <w:adjustRightInd w:val="0"/>
        <w:spacing w:after="0" w:line="240" w:lineRule="auto"/>
        <w:ind w:left="0"/>
        <w:jc w:val="center"/>
        <w:rPr>
          <w:rFonts w:ascii="PT Astra Serif" w:hAnsi="PT Astra Serif" w:cs="Times New Roman"/>
          <w:bCs/>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Прием запросов заявителей о предоставлении муниципальной услуги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и иных документов, необходимых для предоставления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16"/>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Основанием для начала исполнения административной процедуры является обращение заявителя в Уполномоченный орган с запросом                               </w:t>
      </w:r>
      <w:r>
        <w:rPr>
          <w:rFonts w:ascii="PT Astra Serif" w:hAnsi="PT Astra Serif" w:cs="Times New Roman"/>
          <w:sz w:val="28"/>
          <w:szCs w:val="28"/>
        </w:rPr>
        <w:lastRenderedPageBreak/>
        <w:t>о предоставлении муниципальной услуги и приложенными к нему документами, поступление в Уполномоченный орган 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 (с момента реализации технической возможности), или почтовым отправлением.</w:t>
      </w:r>
    </w:p>
    <w:p>
      <w:pPr>
        <w:pStyle w:val="af"/>
        <w:numPr>
          <w:ilvl w:val="1"/>
          <w:numId w:val="16"/>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в обязанности которого входит прием и регистрация документов:</w:t>
      </w:r>
    </w:p>
    <w:p>
      <w:pPr>
        <w:pStyle w:val="af"/>
        <w:numPr>
          <w:ilvl w:val="0"/>
          <w:numId w:val="2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личность заявителя на основании паспорта гражданина Российской Федерации или иных документов, удостоверяющих личность заявителя, в соответствии с законодательством Российской Федерации;</w:t>
      </w:r>
    </w:p>
    <w:p>
      <w:pPr>
        <w:pStyle w:val="af"/>
        <w:numPr>
          <w:ilvl w:val="0"/>
          <w:numId w:val="2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заявителем по собственной инициативе представлены, документы, предусмотренные пунктом 10 настоящего регламента, приобщает данные документы к комплекту документов заявителя;</w:t>
      </w:r>
    </w:p>
    <w:p>
      <w:pPr>
        <w:pStyle w:val="af"/>
        <w:numPr>
          <w:ilvl w:val="0"/>
          <w:numId w:val="2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pPr>
        <w:pStyle w:val="af"/>
        <w:numPr>
          <w:ilvl w:val="0"/>
          <w:numId w:val="2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сообщает заявителю номер и дату регистрации заявления, выдает расписку о получении документов (приложение № 2 к настоящему регламенту);</w:t>
      </w:r>
    </w:p>
    <w:p>
      <w:pPr>
        <w:pStyle w:val="af"/>
        <w:numPr>
          <w:ilvl w:val="0"/>
          <w:numId w:val="2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передает заявление и документы специалисту Уполномоченного органа, уполномоченному на рассмотрение обращения заявителя.</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регистрация заявления (документов) и направление заявления (документов) должностному лицу Уполномоченного органа, уполномоченному на рассмотрение обращения заявителя.</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Способом фиксации результата административной процедуры является указание даты регистрации и присвоение запросу заявителя регистрационного номера.</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Продолжительность административной процедуры, в том числе                 при обращении в МФЦ - не более 15 минут. </w:t>
      </w:r>
    </w:p>
    <w:p>
      <w:pPr>
        <w:pStyle w:val="af"/>
        <w:autoSpaceDE w:val="0"/>
        <w:autoSpaceDN w:val="0"/>
        <w:adjustRightInd w:val="0"/>
        <w:spacing w:after="0" w:line="240" w:lineRule="auto"/>
        <w:ind w:left="0"/>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Формирование и направление межведомственного запроса</w:t>
      </w:r>
    </w:p>
    <w:p>
      <w:pPr>
        <w:pStyle w:val="af"/>
        <w:autoSpaceDE w:val="0"/>
        <w:autoSpaceDN w:val="0"/>
        <w:adjustRightInd w:val="0"/>
        <w:spacing w:after="0" w:line="240" w:lineRule="auto"/>
        <w:ind w:left="0"/>
        <w:jc w:val="center"/>
        <w:rPr>
          <w:rFonts w:ascii="PT Astra Serif" w:hAnsi="PT Astra Serif" w:cs="Times New Roman"/>
          <w:bCs/>
          <w:sz w:val="28"/>
          <w:szCs w:val="28"/>
        </w:rPr>
      </w:pPr>
    </w:p>
    <w:p>
      <w:pPr>
        <w:pStyle w:val="af"/>
        <w:numPr>
          <w:ilvl w:val="0"/>
          <w:numId w:val="16"/>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pPr>
        <w:pStyle w:val="af"/>
        <w:numPr>
          <w:ilvl w:val="1"/>
          <w:numId w:val="16"/>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если заявителем не представлены указанные в пункте 10 настоящего регламента документы, специалист, ответственный                                       за формирование и направление межведомственного запроса, направляет                           в адрес государственных органов, органов местного самоуправления и иных </w:t>
      </w:r>
      <w:r>
        <w:rPr>
          <w:rFonts w:ascii="PT Astra Serif" w:hAnsi="PT Astra Serif" w:cs="Times New Roman"/>
          <w:sz w:val="28"/>
          <w:szCs w:val="28"/>
        </w:rPr>
        <w:lastRenderedPageBreak/>
        <w:t>организаций, участвующих в предоставлении муниципальной услуги, соответствующие межведомственные запросы.</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определяются                                в соответствии с законодательством Российской Федерации.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pPr>
        <w:pStyle w:val="af"/>
        <w:numPr>
          <w:ilvl w:val="1"/>
          <w:numId w:val="16"/>
        </w:numPr>
        <w:autoSpaceDE w:val="0"/>
        <w:autoSpaceDN w:val="0"/>
        <w:adjustRightInd w:val="0"/>
        <w:spacing w:after="0" w:line="240" w:lineRule="auto"/>
        <w:ind w:left="0" w:firstLine="709"/>
        <w:jc w:val="both"/>
        <w:rPr>
          <w:rFonts w:ascii="PT Astra Serif" w:hAnsi="PT Astra Serif" w:cs="Times New Roman"/>
          <w:i/>
          <w:sz w:val="28"/>
          <w:szCs w:val="28"/>
        </w:rPr>
      </w:pPr>
      <w:r>
        <w:rPr>
          <w:rFonts w:ascii="PT Astra Serif" w:hAnsi="PT Astra Serif" w:cs="Times New Roman"/>
          <w:sz w:val="28"/>
          <w:szCs w:val="28"/>
        </w:rPr>
        <w:t>Срок подготовки межведомственного запроса специалистом, ответственным за формирование и направление межведомственного запроса,                 не может превышать трёх рабочих дней</w:t>
      </w:r>
      <w:r>
        <w:rPr>
          <w:rFonts w:ascii="PT Astra Serif" w:hAnsi="PT Astra Serif" w:cs="Times New Roman"/>
          <w:i/>
          <w:sz w:val="28"/>
          <w:szCs w:val="28"/>
        </w:rPr>
        <w:t>.</w:t>
      </w:r>
    </w:p>
    <w:p>
      <w:pPr>
        <w:pStyle w:val="af"/>
        <w:numPr>
          <w:ilvl w:val="1"/>
          <w:numId w:val="16"/>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pPr>
        <w:pStyle w:val="af"/>
        <w:numPr>
          <w:ilvl w:val="1"/>
          <w:numId w:val="16"/>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поступления ответа на межведомственный запрос, при его направлении на бумажном носителе,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за р</w:t>
      </w:r>
      <w:r>
        <w:rPr>
          <w:rFonts w:ascii="PT Astra Serif" w:hAnsi="PT Astra Serif" w:cs="Times New Roman"/>
          <w:bCs/>
          <w:sz w:val="28"/>
          <w:szCs w:val="28"/>
        </w:rPr>
        <w:t>ассмотрение документов, принятие решения                                     о предоставлении (отказе в предоставлении) муниципальной услуги, оформление результата предоставления муниципальной услуги</w:t>
      </w:r>
      <w:r>
        <w:rPr>
          <w:rFonts w:ascii="PT Astra Serif" w:hAnsi="PT Astra Serif" w:cs="Times New Roman"/>
          <w:sz w:val="28"/>
          <w:szCs w:val="28"/>
        </w:rPr>
        <w:t>, в день поступления таких документов (сведений).</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Способом отправки запросов и получения результатов по оплате муниципальной услуги посредством системы межведомственного электронного взаимодействия является взаимодействие с ИС УНП (информационная система учета начислений и платежей) для взаимодействия с сервисом Федерального казначейства «Электронный сервис системы учета начислений и фактов оплаты государственных пошлин, денежных платежей (штрафов) и сборов».</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Критерием принятия решения административной процедуры является необходимость (отсутствие необходимости) в направлении межведомственных запросов.</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Способом фиксации административной процедуры является регистрация межведомственного запроса.</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Максимальный срок выполнения административной процедуры составляет пять рабочих  дней.</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полученный ответ на межведомственный запрос.</w:t>
      </w:r>
    </w:p>
    <w:p>
      <w:pPr>
        <w:pStyle w:val="af"/>
        <w:numPr>
          <w:ilvl w:val="1"/>
          <w:numId w:val="1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Процедура формирования и направления межведомственного запроса работниками МФЦ устанавливаются в соответствии с заключенным соглашением о взаимодействии. </w:t>
      </w:r>
    </w:p>
    <w:p>
      <w:pPr>
        <w:spacing w:after="0" w:line="240" w:lineRule="auto"/>
        <w:jc w:val="center"/>
        <w:rPr>
          <w:rFonts w:ascii="PT Astra Serif" w:hAnsi="PT Astra Serif" w:cs="Times New Roman"/>
          <w:bCs/>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Рассмотрение документов, принятие решения о предоставлении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(об отказе в предоставлении) муниципальной услуги,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оформление результата предоставления (отказа в предоставлении) муниципальной услуги</w:t>
      </w:r>
    </w:p>
    <w:p>
      <w:pPr>
        <w:spacing w:after="0" w:line="240" w:lineRule="auto"/>
        <w:jc w:val="center"/>
        <w:rPr>
          <w:rFonts w:ascii="PT Astra Serif" w:hAnsi="PT Astra Serif" w:cs="Times New Roman"/>
          <w:bCs/>
          <w:sz w:val="28"/>
          <w:szCs w:val="28"/>
        </w:rPr>
      </w:pPr>
    </w:p>
    <w:p>
      <w:pPr>
        <w:pStyle w:val="af"/>
        <w:numPr>
          <w:ilvl w:val="0"/>
          <w:numId w:val="16"/>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начала исполнения административной процедуры является получение специалистом, ответственным за рассмотрение документов, комплекта документов заявителя и результатов межведомственных запросов.</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получении комплекта документов, указанных в пункте 21, специалист, ответственный за р</w:t>
      </w:r>
      <w:r>
        <w:rPr>
          <w:rFonts w:ascii="PT Astra Serif" w:hAnsi="PT Astra Serif" w:cs="Times New Roman"/>
          <w:bCs/>
          <w:sz w:val="28"/>
          <w:szCs w:val="28"/>
        </w:rPr>
        <w:t>ассмотрение документов</w:t>
      </w:r>
      <w:r>
        <w:rPr>
          <w:rFonts w:ascii="PT Astra Serif" w:hAnsi="PT Astra Serif" w:cs="Times New Roman"/>
          <w:sz w:val="28"/>
          <w:szCs w:val="28"/>
        </w:rPr>
        <w:t>:</w:t>
      </w:r>
    </w:p>
    <w:p>
      <w:pPr>
        <w:pStyle w:val="af"/>
        <w:numPr>
          <w:ilvl w:val="0"/>
          <w:numId w:val="2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предмет обращения заявителя;</w:t>
      </w:r>
    </w:p>
    <w:p>
      <w:pPr>
        <w:pStyle w:val="af"/>
        <w:numPr>
          <w:ilvl w:val="0"/>
          <w:numId w:val="2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принадлежность заявителя к кругу лиц, имеющих право на получение муниципальной услуги;</w:t>
      </w:r>
    </w:p>
    <w:p>
      <w:pPr>
        <w:pStyle w:val="af"/>
        <w:numPr>
          <w:ilvl w:val="0"/>
          <w:numId w:val="2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проверяет наличие оснований для отказа в предоставлении муниципальной услуги, предусмотренных в пункте 11.2 настоящего регламента;</w:t>
      </w:r>
    </w:p>
    <w:p>
      <w:pPr>
        <w:pStyle w:val="af"/>
        <w:numPr>
          <w:ilvl w:val="0"/>
          <w:numId w:val="2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наличие полномочий Уполномоченного органа                          по рассмотрению обращения заявителя.</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предоставление муниципальной услуги входит                                                    в полномочия Уполномоченного органа и отсутствуют определенные                                         пунктом 11.2 настоящего регламента основания для отказа в предоставлении муниципальной услуги, специалист, ответственный за р</w:t>
      </w:r>
      <w:r>
        <w:rPr>
          <w:rFonts w:ascii="PT Astra Serif" w:hAnsi="PT Astra Serif" w:cs="Times New Roman"/>
          <w:bCs/>
          <w:sz w:val="28"/>
          <w:szCs w:val="28"/>
        </w:rPr>
        <w:t xml:space="preserve">ассмотрение документов, </w:t>
      </w:r>
      <w:r>
        <w:rPr>
          <w:rFonts w:ascii="PT Astra Serif" w:hAnsi="PT Astra Serif" w:cs="Times New Roman"/>
          <w:sz w:val="28"/>
          <w:szCs w:val="28"/>
        </w:rPr>
        <w:t>готовит в двух экземплярах копии документов (сведений), содержащихся в ИСОГД на бумажных и (или) электронных носителях                                 в текстовой форме или в графической форме в виде карт (схем)</w:t>
      </w:r>
      <w:r>
        <w:rPr>
          <w:rFonts w:ascii="PT Astra Serif" w:hAnsi="PT Astra Serif" w:cs="Times New Roman"/>
          <w:i/>
          <w:sz w:val="28"/>
          <w:szCs w:val="28"/>
        </w:rPr>
        <w:t xml:space="preserve"> </w:t>
      </w:r>
      <w:r>
        <w:rPr>
          <w:rFonts w:ascii="PT Astra Serif" w:hAnsi="PT Astra Serif" w:cs="Times New Roman"/>
          <w:sz w:val="28"/>
          <w:szCs w:val="28"/>
        </w:rPr>
        <w:t>(далее - проект решения о предоставлении муниципальной услуги) и передает указанный проект на рассмотрение должностному лицу Уполномоченного органа, имеющему полномочия на принятие решения о предоставлении (отказе                             в предоставлении) муниципальной услуги (далее – уполномоченное лицо).</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если имеются определенные пунктом 11.2 настоящего регламента основания для отказа в предоставлении муниципальной услуги, </w:t>
      </w:r>
      <w:r>
        <w:rPr>
          <w:rFonts w:ascii="PT Astra Serif" w:hAnsi="PT Astra Serif" w:cs="Times New Roman"/>
          <w:sz w:val="28"/>
          <w:szCs w:val="28"/>
        </w:rPr>
        <w:lastRenderedPageBreak/>
        <w:t>специалист, ответственный за р</w:t>
      </w:r>
      <w:r>
        <w:rPr>
          <w:rFonts w:ascii="PT Astra Serif" w:hAnsi="PT Astra Serif" w:cs="Times New Roman"/>
          <w:bCs/>
          <w:sz w:val="28"/>
          <w:szCs w:val="28"/>
        </w:rPr>
        <w:t xml:space="preserve">ассмотрение документов, </w:t>
      </w:r>
      <w:r>
        <w:rPr>
          <w:rFonts w:ascii="PT Astra Serif" w:hAnsi="PT Astra Serif" w:cs="Times New Roman"/>
          <w:sz w:val="28"/>
          <w:szCs w:val="28"/>
        </w:rPr>
        <w:t>готовит в двух экземплярах проект решения об отказе</w:t>
      </w:r>
      <w:r>
        <w:rPr>
          <w:rFonts w:ascii="PT Astra Serif" w:hAnsi="PT Astra Serif" w:cs="Times New Roman"/>
          <w:i/>
          <w:sz w:val="28"/>
          <w:szCs w:val="28"/>
        </w:rPr>
        <w:t xml:space="preserve"> </w:t>
      </w:r>
      <w:r>
        <w:rPr>
          <w:rFonts w:ascii="PT Astra Serif" w:hAnsi="PT Astra Serif" w:cs="Times New Roman"/>
          <w:sz w:val="28"/>
          <w:szCs w:val="28"/>
        </w:rPr>
        <w:t>в предоставлении муниципальной услуги и передает указанный проект на рассмотрение уполномоченному лицу.</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Уполномоченное лицо рассматривает проект решения                                   о предоставлении (отказе в предоставлении) муниципальной услуги и в случае соответствия указанного проекта требованиям, установленным настоящим регламентом, а также иным действующим нормативным правовым актам, определяющим порядок предоставления муниципальной услуги, подписывает данный проект и возвращает его специалисту, ответственному за р</w:t>
      </w:r>
      <w:r>
        <w:rPr>
          <w:rFonts w:ascii="PT Astra Serif" w:hAnsi="PT Astra Serif" w:cs="Times New Roman"/>
          <w:bCs/>
          <w:sz w:val="28"/>
          <w:szCs w:val="28"/>
        </w:rPr>
        <w:t xml:space="preserve">ассмотрение документов, для дальнейшего оформления. </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Специалист, ответственный за р</w:t>
      </w:r>
      <w:r>
        <w:rPr>
          <w:rFonts w:ascii="PT Astra Serif" w:hAnsi="PT Astra Serif" w:cs="Times New Roman"/>
          <w:bCs/>
          <w:sz w:val="28"/>
          <w:szCs w:val="28"/>
        </w:rPr>
        <w:t>ассмотрение документов:</w:t>
      </w:r>
    </w:p>
    <w:p>
      <w:pPr>
        <w:pStyle w:val="af"/>
        <w:numPr>
          <w:ilvl w:val="0"/>
          <w:numId w:val="27"/>
        </w:numPr>
        <w:tabs>
          <w:tab w:val="left" w:pos="1134"/>
        </w:tabs>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оформляет решение о предоставлении (отказе в предоставлении) муниципальной услуги в соответствии с установленными требованиями делопроизводства;</w:t>
      </w:r>
    </w:p>
    <w:p>
      <w:pPr>
        <w:pStyle w:val="af"/>
        <w:numPr>
          <w:ilvl w:val="0"/>
          <w:numId w:val="27"/>
        </w:numPr>
        <w:tabs>
          <w:tab w:val="left" w:pos="1134"/>
        </w:tabs>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передает принятое решение о предоставлении  (отказе                                     в предоставлении) муниципальной услуги специалисту, ответственному                            за выдачу результата предоставления муниципальной услуги заявителю.</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eastAsia="Calibri" w:hAnsi="PT Astra Serif" w:cs="Times New Roman"/>
          <w:sz w:val="28"/>
          <w:szCs w:val="28"/>
          <w:lang w:eastAsia="en-US"/>
        </w:rPr>
      </w:pPr>
      <w:r>
        <w:rPr>
          <w:rFonts w:ascii="PT Astra Serif" w:eastAsia="Calibri" w:hAnsi="PT Astra Serif" w:cs="Times New Roman"/>
          <w:sz w:val="28"/>
          <w:szCs w:val="28"/>
          <w:lang w:eastAsia="en-US"/>
        </w:rPr>
        <w:t>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w:t>
      </w:r>
    </w:p>
    <w:p>
      <w:pPr>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подписание уполномоченным лицом решения о предоставлении муниципальной услуги или об отказе в предоставлении муниципальной услуги.</w:t>
      </w:r>
    </w:p>
    <w:p>
      <w:pPr>
        <w:spacing w:after="0" w:line="240" w:lineRule="auto"/>
        <w:ind w:firstLine="709"/>
        <w:jc w:val="both"/>
        <w:rPr>
          <w:rFonts w:ascii="PT Astra Serif" w:hAnsi="PT Astra Serif" w:cs="Times New Roman"/>
          <w:sz w:val="28"/>
          <w:szCs w:val="28"/>
        </w:rPr>
      </w:pPr>
      <w:r>
        <w:rPr>
          <w:rFonts w:ascii="PT Astra Serif" w:eastAsia="Calibri" w:hAnsi="PT Astra Serif" w:cs="Times New Roman"/>
          <w:sz w:val="28"/>
          <w:szCs w:val="28"/>
          <w:lang w:eastAsia="en-US"/>
        </w:rPr>
        <w:t xml:space="preserve">Способом фиксации результата административной процедуры является присвоение регистрационного номера </w:t>
      </w:r>
      <w:r>
        <w:rPr>
          <w:rFonts w:ascii="PT Astra Serif" w:hAnsi="PT Astra Serif" w:cs="Times New Roman"/>
          <w:sz w:val="28"/>
          <w:szCs w:val="28"/>
        </w:rPr>
        <w:t>решения о предоставлении муниципальной услуги или об отказе в предоставлении муниципальной услуги.</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составляет                       не более десяти календарных дней .</w:t>
      </w:r>
    </w:p>
    <w:p>
      <w:pPr>
        <w:spacing w:after="0" w:line="240" w:lineRule="auto"/>
        <w:jc w:val="center"/>
        <w:rPr>
          <w:rFonts w:ascii="PT Astra Serif" w:hAnsi="PT Astra Serif" w:cs="Times New Roman"/>
          <w:bCs/>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Выдача результата предоставления (отказа в предоставлении) муниципальной услуги заявителю</w:t>
      </w:r>
    </w:p>
    <w:p>
      <w:pPr>
        <w:spacing w:after="0" w:line="240" w:lineRule="auto"/>
        <w:jc w:val="center"/>
        <w:rPr>
          <w:rFonts w:ascii="PT Astra Serif" w:hAnsi="PT Astra Serif" w:cs="Times New Roman"/>
          <w:sz w:val="28"/>
          <w:szCs w:val="28"/>
        </w:rPr>
      </w:pPr>
      <w:r>
        <w:rPr>
          <w:rFonts w:ascii="PT Astra Serif" w:hAnsi="PT Astra Serif" w:cs="Times New Roman"/>
          <w:sz w:val="28"/>
          <w:szCs w:val="28"/>
        </w:rPr>
        <w:t> </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Основанием для начала исполнения административной процедуры выдачи результата предоставления (отказа в предоставлении) муниципальной услуги является подписание уполномоченным лицом решения                                          о предоставлении или об отказе в предоставлении муниципальной услуги                       и поступление его специалисту, ответственному за выдачу </w:t>
      </w:r>
      <w:r>
        <w:rPr>
          <w:rFonts w:ascii="PT Astra Serif" w:hAnsi="PT Astra Serif" w:cs="Times New Roman"/>
          <w:bCs/>
          <w:sz w:val="28"/>
          <w:szCs w:val="28"/>
        </w:rPr>
        <w:t>результата предоставления муниципальной услуги</w:t>
      </w:r>
      <w:r>
        <w:rPr>
          <w:rFonts w:ascii="PT Astra Serif" w:hAnsi="PT Astra Serif" w:cs="Times New Roman"/>
          <w:sz w:val="28"/>
          <w:szCs w:val="28"/>
        </w:rPr>
        <w:t>.</w:t>
      </w:r>
    </w:p>
    <w:p>
      <w:pPr>
        <w:pStyle w:val="af"/>
        <w:numPr>
          <w:ilvl w:val="1"/>
          <w:numId w:val="1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pPr>
        <w:pStyle w:val="af"/>
        <w:numPr>
          <w:ilvl w:val="1"/>
          <w:numId w:val="1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Решение о предоставлении или об отказе в предоставлении муниципальной услуги с присвоенным регистрационным номером специалист, </w:t>
      </w:r>
      <w:r>
        <w:rPr>
          <w:rFonts w:ascii="PT Astra Serif" w:hAnsi="PT Astra Serif" w:cs="Times New Roman"/>
          <w:sz w:val="28"/>
          <w:szCs w:val="28"/>
        </w:rPr>
        <w:lastRenderedPageBreak/>
        <w:t>ответственный за выдачу результата предоставления муниципальной услуги, передает заявителю одним из указанных способов:</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вручает лично заявителю под подпись;</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почтовым отправлением по адресу, указанному заявителем;</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бумажном носителе, подтверждающий содержание электронного документа, направленного Уполномоченным органом, в МФЦ;</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 xml:space="preserve">электронным документом, подписанным уполномоченным должностным лицом с использованием усиленной квалифицированной электронной подписи, направленным по адресу электронной почты либо                          с момента реализации технической возможности в личный кабинет на Едином портале, </w:t>
      </w:r>
      <w:r>
        <w:rPr>
          <w:rFonts w:ascii="PT Astra Serif" w:hAnsi="PT Astra Serif" w:cs="Times New Roman"/>
          <w:bCs/>
          <w:sz w:val="28"/>
          <w:szCs w:val="28"/>
        </w:rPr>
        <w:t>если иной порядок выдачи документа не определен заявителем                      при подаче запроса.</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Один экземпляр решения и документы, предоставленные заявителем, остаются на хранении в Уполномоченном органе.</w:t>
      </w:r>
    </w:p>
    <w:p>
      <w:pPr>
        <w:widowControl w:val="0"/>
        <w:tabs>
          <w:tab w:val="left" w:pos="993"/>
        </w:tabs>
        <w:spacing w:after="0" w:line="240" w:lineRule="auto"/>
        <w:ind w:firstLine="709"/>
        <w:contextualSpacing/>
        <w:jc w:val="both"/>
        <w:rPr>
          <w:rFonts w:ascii="PT Astra Serif" w:hAnsi="PT Astra Serif" w:cs="Times New Roman"/>
          <w:sz w:val="28"/>
          <w:szCs w:val="28"/>
          <w:lang w:eastAsia="en-US"/>
        </w:rPr>
      </w:pPr>
      <w:r>
        <w:rPr>
          <w:rFonts w:ascii="PT Astra Serif" w:hAnsi="PT Astra Serif" w:cs="Times New Roman"/>
          <w:sz w:val="28"/>
          <w:szCs w:val="28"/>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pPr>
        <w:pStyle w:val="af"/>
        <w:numPr>
          <w:ilvl w:val="1"/>
          <w:numId w:val="1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выдача (направление) заявителю решения о предоставлении или об отказе                                 в предоставлении муниципальной услуги.</w:t>
      </w:r>
    </w:p>
    <w:p>
      <w:pPr>
        <w:widowControl w:val="0"/>
        <w:tabs>
          <w:tab w:val="left" w:pos="992"/>
        </w:tabs>
        <w:spacing w:after="0" w:line="240" w:lineRule="auto"/>
        <w:ind w:firstLine="709"/>
        <w:contextualSpacing/>
        <w:jc w:val="both"/>
        <w:rPr>
          <w:rFonts w:ascii="PT Astra Serif" w:eastAsia="Calibri" w:hAnsi="PT Astra Serif" w:cs="Times New Roman"/>
          <w:sz w:val="28"/>
          <w:szCs w:val="28"/>
          <w:lang w:eastAsia="en-US"/>
        </w:rPr>
      </w:pPr>
      <w:r>
        <w:rPr>
          <w:rFonts w:ascii="PT Astra Serif" w:eastAsia="Calibri" w:hAnsi="PT Astra Serif" w:cs="Times New Roman"/>
          <w:sz w:val="28"/>
          <w:szCs w:val="28"/>
          <w:lang w:eastAsia="en-US"/>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Pr>
          <w:rFonts w:ascii="PT Astra Serif" w:hAnsi="PT Astra Serif" w:cs="Times New Roman"/>
          <w:sz w:val="28"/>
          <w:szCs w:val="28"/>
        </w:rPr>
        <w:t>о предоставлении или об отказе в предоставлении муниципальной услуги</w:t>
      </w:r>
      <w:r>
        <w:rPr>
          <w:rFonts w:ascii="PT Astra Serif" w:eastAsia="Calibri" w:hAnsi="PT Astra Serif" w:cs="Times New Roman"/>
          <w:sz w:val="28"/>
          <w:szCs w:val="28"/>
          <w:lang w:eastAsia="en-US"/>
        </w:rPr>
        <w:t>.</w:t>
      </w:r>
    </w:p>
    <w:p>
      <w:pPr>
        <w:pStyle w:val="af"/>
        <w:numPr>
          <w:ilvl w:val="1"/>
          <w:numId w:val="1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не более трёх рабочих дней.</w:t>
      </w:r>
    </w:p>
    <w:p>
      <w:pPr>
        <w:pStyle w:val="af"/>
        <w:numPr>
          <w:ilvl w:val="1"/>
          <w:numId w:val="1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w:t>
      </w:r>
      <w:r>
        <w:rPr>
          <w:rFonts w:ascii="PT Astra Serif" w:hAnsi="PT Astra Serif" w:cs="Times New Roman"/>
          <w:bCs/>
          <w:sz w:val="28"/>
          <w:szCs w:val="28"/>
        </w:rPr>
        <w:t xml:space="preserve">в срок не более </w:t>
      </w:r>
      <w:r>
        <w:rPr>
          <w:rFonts w:ascii="PT Astra Serif" w:hAnsi="PT Astra Serif" w:cs="Times New Roman"/>
          <w:sz w:val="28"/>
          <w:szCs w:val="28"/>
        </w:rPr>
        <w:t>трёх рабочих дней со дня принятия решения о предоставлении или об отказе                        в предоставлении муниципальной услуги направляет результат предоставления муниципальной услуги в МФЦ для дальнейшей выдачи его заявителю.</w:t>
      </w:r>
    </w:p>
    <w:p>
      <w:pPr>
        <w:pStyle w:val="af"/>
        <w:numPr>
          <w:ilvl w:val="1"/>
          <w:numId w:val="1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соответствующем соглашении о взаимодействии. </w:t>
      </w: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lastRenderedPageBreak/>
        <w:t xml:space="preserve">Порядок осуществления в электронной форме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Единого портала, официального сайта Уполномоченного органа</w:t>
      </w:r>
    </w:p>
    <w:p>
      <w:pPr>
        <w:spacing w:after="0" w:line="240" w:lineRule="auto"/>
        <w:jc w:val="center"/>
        <w:rPr>
          <w:rFonts w:ascii="PT Astra Serif" w:hAnsi="PT Astra Serif" w:cs="Times New Roman"/>
          <w:bCs/>
          <w:sz w:val="28"/>
          <w:szCs w:val="28"/>
        </w:rPr>
      </w:pPr>
    </w:p>
    <w:p>
      <w:pPr>
        <w:pStyle w:val="af"/>
        <w:numPr>
          <w:ilvl w:val="0"/>
          <w:numId w:val="16"/>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Перечень действий при предоставлении муниципальной услуги                      в электронной форме:</w:t>
      </w:r>
    </w:p>
    <w:p>
      <w:pPr>
        <w:pStyle w:val="af"/>
        <w:numPr>
          <w:ilvl w:val="0"/>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bCs/>
          <w:sz w:val="28"/>
          <w:szCs w:val="28"/>
        </w:rPr>
        <w:t>получение информации о порядке и сроках предоставления услуги;</w:t>
      </w:r>
    </w:p>
    <w:p>
      <w:pPr>
        <w:pStyle w:val="af"/>
        <w:numPr>
          <w:ilvl w:val="0"/>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запись на прием в орган (организацию) для подачи запроса                                о предоставлении муниципальной услуги;</w:t>
      </w:r>
    </w:p>
    <w:p>
      <w:pPr>
        <w:pStyle w:val="af"/>
        <w:numPr>
          <w:ilvl w:val="0"/>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о предоставлении муниципальной услуги;</w:t>
      </w:r>
    </w:p>
    <w:p>
      <w:pPr>
        <w:pStyle w:val="af"/>
        <w:numPr>
          <w:ilvl w:val="0"/>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Уполномоченным органом запроса и иных документов, необходимых для предоставления муниципальной услуги;</w:t>
      </w:r>
    </w:p>
    <w:p>
      <w:pPr>
        <w:pStyle w:val="af"/>
        <w:numPr>
          <w:ilvl w:val="0"/>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pPr>
        <w:pStyle w:val="af"/>
        <w:numPr>
          <w:ilvl w:val="0"/>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результата предоставления муниципальной услуги;</w:t>
      </w:r>
    </w:p>
    <w:p>
      <w:pPr>
        <w:pStyle w:val="af"/>
        <w:numPr>
          <w:ilvl w:val="0"/>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сведений о ходе выполнения запроса;</w:t>
      </w:r>
    </w:p>
    <w:p>
      <w:pPr>
        <w:pStyle w:val="af"/>
        <w:numPr>
          <w:ilvl w:val="0"/>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осуществление оценки качества предоставления услуги;</w:t>
      </w:r>
    </w:p>
    <w:p>
      <w:pPr>
        <w:pStyle w:val="af"/>
        <w:numPr>
          <w:ilvl w:val="0"/>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af"/>
        <w:numPr>
          <w:ilvl w:val="1"/>
          <w:numId w:val="1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информации о порядке и сроках предоставления услуги, в том числе в электронной форме, осуществляется заявителями на Едином портале</w:t>
      </w:r>
      <w:r>
        <w:rPr>
          <w:rFonts w:ascii="PT Astra Serif" w:eastAsia="Calibri" w:hAnsi="PT Astra Serif" w:cs="Times New Roman"/>
          <w:sz w:val="28"/>
          <w:szCs w:val="28"/>
        </w:rPr>
        <w:t>, а также иными способами, указанными в пункте 3 настоящего регламента</w:t>
      </w:r>
      <w:r>
        <w:rPr>
          <w:rFonts w:ascii="PT Astra Serif" w:hAnsi="PT Astra Serif" w:cs="Times New Roman"/>
          <w:sz w:val="28"/>
          <w:szCs w:val="28"/>
        </w:rPr>
        <w:t>.</w:t>
      </w:r>
    </w:p>
    <w:p>
      <w:pPr>
        <w:pStyle w:val="af"/>
        <w:numPr>
          <w:ilvl w:val="1"/>
          <w:numId w:val="18"/>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Запись на прием для подачи запроса о предоставлении муниципальной услуги.</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В целях предоставления муниципальной услуги осуществляется прием заявителей по предварительной записи. </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Запись на прием проводится посредством Единого портала, официального сайта Уполномоченного органа (с момента реализации технической возможности).</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pPr>
        <w:pStyle w:val="af"/>
        <w:numPr>
          <w:ilvl w:val="1"/>
          <w:numId w:val="1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о предоставлении муниципальной услуги.</w:t>
      </w:r>
    </w:p>
    <w:p>
      <w:pPr>
        <w:pStyle w:val="af"/>
        <w:numPr>
          <w:ilvl w:val="2"/>
          <w:numId w:val="1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Формирование запроса заявителем осуществляется посредством заполнения электронной формы запроса на Едином портале, официальном сайте Уполномоченного органа без необходимости дополнительной подачи запроса в какой-либо иной форме.</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На Едином портале и/или Региональном портале, официальном сайте Уполномоченного органа размещаются образцы заполнения электронной формы запроса.</w:t>
      </w:r>
    </w:p>
    <w:p>
      <w:pPr>
        <w:pStyle w:val="af"/>
        <w:numPr>
          <w:ilvl w:val="2"/>
          <w:numId w:val="1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af"/>
        <w:numPr>
          <w:ilvl w:val="2"/>
          <w:numId w:val="1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формировании запроса заявителю обеспечивается:</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копирования и сохранения запроса и иных документов, указанных в пункте 9.4 настоящего регламента, необходимых                                        для предоставления муниципальной услуги;</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печати на бумажном носителе копии электронной формы запроса;</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и/или Региональном портале, официальном сайте Уполномоченного органа, в части, касающейся сведений, отсутствующих в единой системе идентификации и аутентификации;</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pPr>
        <w:pStyle w:val="af"/>
        <w:numPr>
          <w:ilvl w:val="1"/>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доступа заявителя на Едином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pPr>
        <w:pStyle w:val="af"/>
        <w:numPr>
          <w:ilvl w:val="2"/>
          <w:numId w:val="1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Сформированный и подписанный запрос и иные документы, указанные в пункте 9.4 настоящего регламента, необходимые                                         для предоставления муниципальной услуги, направляются в Уполномоченный орган посредством Единого портала, официального сайта Уполномоченного органа.</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органом (организацией) запроса и иных документов, необходимых для предоставления муниципальной услуги.</w:t>
      </w:r>
    </w:p>
    <w:p>
      <w:pPr>
        <w:pStyle w:val="af"/>
        <w:numPr>
          <w:ilvl w:val="2"/>
          <w:numId w:val="1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pPr>
        <w:pStyle w:val="af"/>
        <w:numPr>
          <w:ilvl w:val="2"/>
          <w:numId w:val="1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регистрации запроса – 1  рабочий день.</w:t>
      </w:r>
    </w:p>
    <w:p>
      <w:pPr>
        <w:pStyle w:val="af"/>
        <w:numPr>
          <w:ilvl w:val="2"/>
          <w:numId w:val="1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11 настоящего регламента, а также осуществляются следующие действия:</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pPr>
        <w:pStyle w:val="af"/>
        <w:numPr>
          <w:ilvl w:val="2"/>
          <w:numId w:val="1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pPr>
        <w:pStyle w:val="af"/>
        <w:numPr>
          <w:ilvl w:val="2"/>
          <w:numId w:val="1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регистрации запрос направляется специалисту, ответственному за рассмотрение документов.</w:t>
      </w:r>
    </w:p>
    <w:p>
      <w:pPr>
        <w:pStyle w:val="af"/>
        <w:numPr>
          <w:ilvl w:val="2"/>
          <w:numId w:val="18"/>
        </w:numPr>
        <w:tabs>
          <w:tab w:val="left" w:pos="567"/>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принятия запроса заявителя специалистом, ответственным за рассмотрение документов, статус запроса заявителя в личном кабинете                    на Едином портале, официальном сайте Уполномоченного органа обновляется до статуса «принято».</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Оплата за предоставление муниципальной услуги взимаемая                                     в соответствии с законодательством Российской Федерации (при наличии требований об оплате).</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Оплата за предоставление муниципальной услуги осуществляется заявителем с использованием Единого портала по предварительно заполненным Уполномоченным органом реквизитам. </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оплате за предоставление муниципальной услуги заявителю обеспечивается возможность сохранения платежного документа, заполненного или частично заполненного, а также печати на бумажном носителе копии заполненного платежного документа.</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платежном документе указывается уникальный идентификатор начисления и идентификатор плательщика. </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информируется о совершении факта оплаты                                        за предоставление муниципальной услуги посредством Единого портала.</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Предоставление информации об оплате за предоставление муниципальной услуги осуществляется с использованием информации, содержащейся в Государственной информационной системе о государственных и муниципальных платежах, если иное не предусмотрено федеральными законами.</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результата предоставления муниципальной услуги.</w:t>
      </w:r>
    </w:p>
    <w:p>
      <w:pPr>
        <w:pStyle w:val="af"/>
        <w:widowControl w:val="0"/>
        <w:numPr>
          <w:ilvl w:val="2"/>
          <w:numId w:val="1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качестве результата предоставления муниципальной услуги заявитель по его выбору вправе получить:</w:t>
      </w:r>
    </w:p>
    <w:p>
      <w:pPr>
        <w:pStyle w:val="af"/>
        <w:widowControl w:val="0"/>
        <w:numPr>
          <w:ilvl w:val="1"/>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bCs/>
          <w:sz w:val="28"/>
          <w:szCs w:val="28"/>
        </w:rPr>
        <w:t xml:space="preserve">сведения, содержащиеся в ИСОГД </w:t>
      </w:r>
      <w:r>
        <w:rPr>
          <w:rFonts w:ascii="PT Astra Serif" w:hAnsi="PT Astra Serif" w:cs="Times New Roman"/>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pPr>
        <w:pStyle w:val="af"/>
        <w:widowControl w:val="0"/>
        <w:numPr>
          <w:ilvl w:val="1"/>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bCs/>
          <w:sz w:val="28"/>
          <w:szCs w:val="28"/>
        </w:rPr>
        <w:t xml:space="preserve">сведения, содержащиеся в ИСОГД </w:t>
      </w:r>
      <w:r>
        <w:rPr>
          <w:rFonts w:ascii="PT Astra Serif" w:hAnsi="PT Astra Serif" w:cs="Times New Roman"/>
          <w:sz w:val="28"/>
          <w:szCs w:val="28"/>
        </w:rPr>
        <w:t>на бумажном носителе, подтверждающего содержание электронного документа, подписанного уполномоченным должностным лицом с использованием усиленной квалифицированной электронной подписи, заверенные сотрудником МФЦ на бумажном носителе;(при электронном взаимодействии через СМЭВ);</w:t>
      </w:r>
    </w:p>
    <w:p>
      <w:pPr>
        <w:pStyle w:val="af"/>
        <w:numPr>
          <w:ilvl w:val="1"/>
          <w:numId w:val="3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bCs/>
          <w:sz w:val="28"/>
          <w:szCs w:val="28"/>
        </w:rPr>
        <w:t xml:space="preserve">сведения, содержащиеся в ИСОГД </w:t>
      </w:r>
      <w:r>
        <w:rPr>
          <w:rFonts w:ascii="PT Astra Serif" w:hAnsi="PT Astra Serif" w:cs="Times New Roman"/>
          <w:sz w:val="28"/>
          <w:szCs w:val="28"/>
        </w:rPr>
        <w:t>на бумажном носителе.</w:t>
      </w:r>
    </w:p>
    <w:p>
      <w:pPr>
        <w:pStyle w:val="af"/>
        <w:numPr>
          <w:ilvl w:val="2"/>
          <w:numId w:val="1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сведений о ходе выполнения запроса.</w:t>
      </w:r>
    </w:p>
    <w:p>
      <w:pPr>
        <w:pStyle w:val="af"/>
        <w:numPr>
          <w:ilvl w:val="2"/>
          <w:numId w:val="1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возможность получения информации о ходе предоставления муниципальной услуги.</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pPr>
        <w:pStyle w:val="af"/>
        <w:numPr>
          <w:ilvl w:val="2"/>
          <w:numId w:val="1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При предоставлении муниципальной услуги в электронной форме заявителю направляется:</w:t>
      </w:r>
    </w:p>
    <w:p>
      <w:pPr>
        <w:pStyle w:val="af"/>
        <w:numPr>
          <w:ilvl w:val="1"/>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записи на прием в Уполномоченный орган;</w:t>
      </w:r>
    </w:p>
    <w:p>
      <w:pPr>
        <w:pStyle w:val="af"/>
        <w:numPr>
          <w:ilvl w:val="1"/>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приеме и регистрации запроса и иных документов, необходимых для предоставления муниципальной услуги</w:t>
      </w:r>
      <w:r>
        <w:rPr>
          <w:rFonts w:ascii="PT Astra Serif" w:hAnsi="PT Astra Serif" w:cs="Times New Roman"/>
          <w:i/>
          <w:sz w:val="28"/>
          <w:szCs w:val="28"/>
        </w:rPr>
        <w:t>;</w:t>
      </w:r>
    </w:p>
    <w:p>
      <w:pPr>
        <w:pStyle w:val="af"/>
        <w:numPr>
          <w:ilvl w:val="1"/>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Осуществление оценки качества предоставления услуги.</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Заявителям обеспечивается возможность оценить доступность и качество муниципальной услуги на Едином портале.</w:t>
      </w:r>
    </w:p>
    <w:p>
      <w:pPr>
        <w:autoSpaceDE w:val="0"/>
        <w:autoSpaceDN w:val="0"/>
        <w:adjustRightInd w:val="0"/>
        <w:spacing w:after="0" w:line="240" w:lineRule="auto"/>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Порядок исправления допущенных опечаток и ошибок в документах, выданных в результате предоставления муниципальной услуги</w:t>
      </w:r>
    </w:p>
    <w:p>
      <w:pPr>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w:t>
      </w:r>
    </w:p>
    <w:p>
      <w:pPr>
        <w:pStyle w:val="af"/>
        <w:numPr>
          <w:ilvl w:val="1"/>
          <w:numId w:val="1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Заявление (приложение №3) может быть подано заявителем                             </w:t>
      </w:r>
      <w:r>
        <w:rPr>
          <w:rFonts w:ascii="PT Astra Serif" w:eastAsia="Calibri" w:hAnsi="PT Astra Serif" w:cs="Times New Roman"/>
          <w:sz w:val="28"/>
          <w:szCs w:val="28"/>
        </w:rPr>
        <w:t xml:space="preserve">в Уполномоченный орган </w:t>
      </w:r>
      <w:r>
        <w:rPr>
          <w:rFonts w:ascii="PT Astra Serif" w:hAnsi="PT Astra Serif" w:cs="Times New Roman"/>
          <w:sz w:val="28"/>
          <w:szCs w:val="28"/>
        </w:rPr>
        <w:t>одним из следующих способов:</w:t>
      </w:r>
    </w:p>
    <w:p>
      <w:pPr>
        <w:numPr>
          <w:ilvl w:val="1"/>
          <w:numId w:val="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лично;</w:t>
      </w:r>
    </w:p>
    <w:p>
      <w:pPr>
        <w:numPr>
          <w:ilvl w:val="1"/>
          <w:numId w:val="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законного представителя, представителя заявителя;</w:t>
      </w:r>
    </w:p>
    <w:p>
      <w:pPr>
        <w:numPr>
          <w:ilvl w:val="1"/>
          <w:numId w:val="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почтой;</w:t>
      </w:r>
    </w:p>
    <w:p>
      <w:pPr>
        <w:numPr>
          <w:ilvl w:val="1"/>
          <w:numId w:val="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 по электронной почте.</w:t>
      </w:r>
    </w:p>
    <w:p>
      <w:pPr>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Также заявление о выявленных опечатках и (или) ошибках может быть подано в МФЦ заявителем лично или через законного представителя, представителя заявителя, а также в электронной форме через Единый портал,                    с момента реализации технической возможности. </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ответственный                                  за рассмотрение документов 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пяти рабочих дней                 с даты регистрации соответствующего заявления.</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выявления опечаток и (или) ошибок в выданных                           в результате предоставления муниципальной услуги документах специалист Уполномоченного органа, ответственный за рассмотрение документов                             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пяти рабочих дней с момента регистрации соответствующего заявления. </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на предоставление муниципальной услуги, письменно сообщает заявителю                         об отсутствии таких опечаток и (или) ошибок в срок, не превышающий пяти рабочих дней с момента регистрации соответствующего заявления. </w:t>
      </w:r>
    </w:p>
    <w:p>
      <w:pPr>
        <w:tabs>
          <w:tab w:val="left" w:pos="567"/>
        </w:tabs>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19"/>
        </w:numPr>
        <w:tabs>
          <w:tab w:val="left" w:pos="567"/>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Особенности выполнения административных процедур </w:t>
      </w:r>
    </w:p>
    <w:p>
      <w:pPr>
        <w:pStyle w:val="af"/>
        <w:tabs>
          <w:tab w:val="left" w:pos="567"/>
        </w:tabs>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(действий) в МФЦ</w:t>
      </w:r>
    </w:p>
    <w:p>
      <w:pPr>
        <w:pStyle w:val="af"/>
        <w:tabs>
          <w:tab w:val="left" w:pos="567"/>
        </w:tabs>
        <w:autoSpaceDE w:val="0"/>
        <w:autoSpaceDN w:val="0"/>
        <w:adjustRightInd w:val="0"/>
        <w:spacing w:after="0" w:line="240" w:lineRule="auto"/>
        <w:ind w:left="0"/>
        <w:jc w:val="center"/>
        <w:rPr>
          <w:rFonts w:ascii="PT Astra Serif" w:hAnsi="PT Astra Serif" w:cs="Times New Roman"/>
          <w:bCs/>
          <w:sz w:val="28"/>
          <w:szCs w:val="28"/>
        </w:rPr>
      </w:pPr>
    </w:p>
    <w:p>
      <w:pPr>
        <w:pStyle w:val="af"/>
        <w:numPr>
          <w:ilvl w:val="0"/>
          <w:numId w:val="18"/>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cs="Times New Roman"/>
          <w:sz w:val="28"/>
          <w:szCs w:val="28"/>
          <w:lang w:eastAsia="en-US"/>
        </w:rPr>
        <w:t>Предоставление муниципальной услуги в МФЦ осуществляется                          в соответствии с соглашением о взаимодействии с момента его вступления                          в силу.</w:t>
      </w:r>
    </w:p>
    <w:p>
      <w:pPr>
        <w:pStyle w:val="af"/>
        <w:numPr>
          <w:ilvl w:val="1"/>
          <w:numId w:val="18"/>
        </w:numPr>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cs="Times New Roman"/>
          <w:sz w:val="28"/>
          <w:szCs w:val="28"/>
          <w:lang w:eastAsia="en-US"/>
        </w:rPr>
        <w:t>При организации в МФЦ приема заявления и документов                             на получение</w:t>
      </w:r>
      <w:r>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(если соглашением о взаимодействии или законодательством Ямало-Ненецкого автономного округа                                          не предусмотрено иное), при этом МФЦ участвует в осуществлении следующих административных процедур (в случае если это предусмотрено соглашением о взаимодействии и технологической схемой предоставления муниципальной услуги):</w:t>
      </w:r>
    </w:p>
    <w:p>
      <w:pPr>
        <w:pStyle w:val="af"/>
        <w:numPr>
          <w:ilvl w:val="1"/>
          <w:numId w:val="19"/>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1"/>
          <w:numId w:val="19"/>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выдача результата предоставления муниципальной услуги заявителю.</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Для подачи заявления о предоставлении муниципальной услуги                 для заявителей на сайте МФЦ доступна предварительная запись. </w:t>
      </w:r>
    </w:p>
    <w:p>
      <w:pPr>
        <w:tabs>
          <w:tab w:val="left" w:pos="0"/>
          <w:tab w:val="left" w:pos="993"/>
        </w:tabs>
        <w:spacing w:after="0" w:line="240" w:lineRule="auto"/>
        <w:ind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осуществляющий прием заявителей                                           и необходимых документов, указанных в пунктах 9.3, 9.4 настоящего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w:t>
      </w:r>
      <w:r>
        <w:rPr>
          <w:rFonts w:ascii="PT Astra Serif" w:hAnsi="PT Astra Serif" w:cs="Times New Roman"/>
          <w:sz w:val="28"/>
          <w:szCs w:val="28"/>
        </w:rPr>
        <w:lastRenderedPageBreak/>
        <w:t>с наличием, рекомендуемых регламентируемых законодательством реквизитов документа.</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Сформированное в АИС МФЦ заявление распечатывается                              на бумажном носителе и подписывается заявителем.</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Заявление, заполненное заявителем собственноручно, сканируется                                           и прикрепляется к комплекту принятых документов в АИС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для представления документа и (или) информации, которые необходимы                        для оказания муниципальной услуги.</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Принятый комплект документов работник МФЦ направляет                          в электронной форме посредством системы электронного межведомственного взаимодействия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 </w:t>
      </w:r>
    </w:p>
    <w:p>
      <w:pPr>
        <w:pStyle w:val="af"/>
        <w:numPr>
          <w:ilvl w:val="1"/>
          <w:numId w:val="18"/>
        </w:numPr>
        <w:tabs>
          <w:tab w:val="left" w:pos="1418"/>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МФЦ обеспечивает смс информирование заявителей о готовности результата предоставления муниципальной услуги к выдаче.</w:t>
      </w:r>
    </w:p>
    <w:p>
      <w:pPr>
        <w:pStyle w:val="af"/>
        <w:numPr>
          <w:ilvl w:val="1"/>
          <w:numId w:val="18"/>
        </w:numPr>
        <w:tabs>
          <w:tab w:val="left" w:pos="1560"/>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r>
        <w:rPr>
          <w:rFonts w:ascii="PT Astra Serif" w:hAnsi="PT Astra Serif" w:cs="Times New Roman"/>
          <w:kern w:val="28"/>
          <w:sz w:val="28"/>
          <w:szCs w:val="28"/>
        </w:rPr>
        <w:t xml:space="preserve"> </w:t>
      </w:r>
    </w:p>
    <w:p>
      <w:pPr>
        <w:spacing w:after="0" w:line="240" w:lineRule="auto"/>
        <w:rPr>
          <w:rFonts w:ascii="PT Astra Serif" w:hAnsi="PT Astra Serif" w:cs="Times New Roman"/>
          <w:sz w:val="28"/>
          <w:szCs w:val="28"/>
        </w:rPr>
      </w:pPr>
      <w:r>
        <w:rPr>
          <w:rFonts w:ascii="PT Astra Serif" w:hAnsi="PT Astra Serif" w:cs="Times New Roman"/>
          <w:sz w:val="28"/>
          <w:szCs w:val="28"/>
        </w:rPr>
        <w:t xml:space="preserve">        </w:t>
      </w:r>
    </w:p>
    <w:p>
      <w:pPr>
        <w:spacing w:after="0" w:line="240" w:lineRule="auto"/>
        <w:rPr>
          <w:rFonts w:ascii="PT Astra Serif" w:hAnsi="PT Astra Serif" w:cs="Times New Roman"/>
          <w:sz w:val="28"/>
          <w:szCs w:val="28"/>
        </w:rPr>
      </w:pPr>
    </w:p>
    <w:p>
      <w:pPr>
        <w:spacing w:after="0" w:line="240" w:lineRule="auto"/>
        <w:rPr>
          <w:rFonts w:ascii="PT Astra Serif" w:hAnsi="PT Astra Serif" w:cs="Times New Roman"/>
          <w:sz w:val="28"/>
          <w:szCs w:val="28"/>
        </w:rPr>
      </w:pPr>
    </w:p>
    <w:p>
      <w:pPr>
        <w:spacing w:after="0" w:line="240" w:lineRule="auto"/>
        <w:rPr>
          <w:rFonts w:ascii="PT Astra Serif" w:hAnsi="PT Astra Serif" w:cs="Times New Roman"/>
          <w:sz w:val="28"/>
          <w:szCs w:val="28"/>
        </w:rPr>
      </w:pPr>
    </w:p>
    <w:p>
      <w:pPr>
        <w:spacing w:after="0" w:line="240" w:lineRule="auto"/>
        <w:rPr>
          <w:rFonts w:ascii="PT Astra Serif" w:hAnsi="PT Astra Serif" w:cs="Times New Roman"/>
          <w:sz w:val="28"/>
          <w:szCs w:val="28"/>
        </w:rPr>
      </w:pPr>
    </w:p>
    <w:p>
      <w:pPr>
        <w:spacing w:after="0" w:line="240" w:lineRule="auto"/>
        <w:rPr>
          <w:rFonts w:ascii="PT Astra Serif" w:hAnsi="PT Astra Serif" w:cs="Times New Roman"/>
          <w:sz w:val="28"/>
          <w:szCs w:val="28"/>
        </w:rPr>
      </w:pPr>
    </w:p>
    <w:p>
      <w:pPr>
        <w:spacing w:after="0" w:line="240" w:lineRule="auto"/>
        <w:rPr>
          <w:rFonts w:ascii="PT Astra Serif" w:hAnsi="PT Astra Serif" w:cs="Times New Roman"/>
          <w:sz w:val="28"/>
          <w:szCs w:val="28"/>
        </w:rPr>
      </w:pPr>
    </w:p>
    <w:p>
      <w:pPr>
        <w:pStyle w:val="af"/>
        <w:numPr>
          <w:ilvl w:val="0"/>
          <w:numId w:val="19"/>
        </w:numPr>
        <w:tabs>
          <w:tab w:val="left" w:pos="426"/>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 xml:space="preserve">Формы контроля предоставления муниципальной услуги </w:t>
      </w:r>
    </w:p>
    <w:p>
      <w:pPr>
        <w:pStyle w:val="af"/>
        <w:tabs>
          <w:tab w:val="left" w:pos="426"/>
        </w:tabs>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в соответствии с регламентом</w:t>
      </w:r>
    </w:p>
    <w:p>
      <w:pPr>
        <w:tabs>
          <w:tab w:val="left" w:pos="426"/>
        </w:tabs>
        <w:autoSpaceDE w:val="0"/>
        <w:autoSpaceDN w:val="0"/>
        <w:adjustRightInd w:val="0"/>
        <w:spacing w:after="0" w:line="240" w:lineRule="auto"/>
        <w:jc w:val="center"/>
        <w:rPr>
          <w:rFonts w:ascii="PT Astra Serif" w:hAnsi="PT Astra Serif" w:cs="Times New Roman"/>
          <w:sz w:val="28"/>
          <w:szCs w:val="28"/>
        </w:rPr>
      </w:pPr>
    </w:p>
    <w:p>
      <w:pPr>
        <w:tabs>
          <w:tab w:val="left" w:pos="426"/>
        </w:tabs>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текущего контроля</w:t>
      </w:r>
    </w:p>
    <w:p>
      <w:pPr>
        <w:tabs>
          <w:tab w:val="left" w:pos="426"/>
        </w:tabs>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осуществляется Главой (глава местной администрации) муниципального образования, руководителем структурного подразделения, в соответствии                         с должностной инструкцией. Текущий контроль деятельности работников МФЦ осуществляет директор МФЦ.</w:t>
      </w:r>
    </w:p>
    <w:p>
      <w:pPr>
        <w:autoSpaceDE w:val="0"/>
        <w:autoSpaceDN w:val="0"/>
        <w:adjustRightInd w:val="0"/>
        <w:spacing w:after="0" w:line="240" w:lineRule="auto"/>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в том числе порядок и формы контроля за полнотой и качеством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проверки оформляются в форме акта, в котором отмечаются выявленные недостатки и предложения по их устранению.</w:t>
      </w:r>
    </w:p>
    <w:p>
      <w:pPr>
        <w:pStyle w:val="af"/>
        <w:autoSpaceDE w:val="0"/>
        <w:autoSpaceDN w:val="0"/>
        <w:adjustRightInd w:val="0"/>
        <w:spacing w:after="0" w:line="240" w:lineRule="auto"/>
        <w:ind w:left="0"/>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Ответственность должностных лиц, муниципальных служащих Уполномоченного органа, работников МФЦ, за решения и действия (бездействие), принимаемые (осуществляемые) ими в ходе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Должностные лица, муниципальные служащие Уполномоченного органа и работники МФЦ</w:t>
      </w:r>
      <w:r>
        <w:rPr>
          <w:rFonts w:ascii="PT Astra Serif" w:eastAsia="Times New Roman" w:hAnsi="PT Astra Serif" w:cs="Times New Roman"/>
          <w:sz w:val="28"/>
          <w:szCs w:val="28"/>
        </w:rPr>
        <w:t xml:space="preserve">,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p>
    <w:p>
      <w:pPr>
        <w:pStyle w:val="ConsPlusNormal"/>
        <w:jc w:val="center"/>
        <w:rPr>
          <w:rFonts w:ascii="PT Astra Serif" w:hAnsi="PT Astra Serif"/>
        </w:rPr>
      </w:pPr>
    </w:p>
    <w:p>
      <w:pPr>
        <w:autoSpaceDE w:val="0"/>
        <w:autoSpaceDN w:val="0"/>
        <w:adjustRightInd w:val="0"/>
        <w:spacing w:after="0" w:line="240" w:lineRule="auto"/>
        <w:jc w:val="center"/>
        <w:rPr>
          <w:rFonts w:ascii="PT Astra Serif" w:hAnsi="PT Astra Serif" w:cs="Times New Roman"/>
          <w:b/>
          <w:sz w:val="28"/>
          <w:szCs w:val="28"/>
        </w:rPr>
      </w:pPr>
      <w:r>
        <w:rPr>
          <w:rFonts w:ascii="PT Astra Serif" w:hAnsi="PT Astra Serif" w:cs="Times New Roman"/>
          <w:b/>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pPr>
        <w:pStyle w:val="ConsPlusNormal"/>
        <w:tabs>
          <w:tab w:val="left" w:pos="567"/>
        </w:tabs>
        <w:jc w:val="center"/>
        <w:rPr>
          <w:rFonts w:ascii="PT Astra Serif" w:hAnsi="PT Astra Serif"/>
        </w:rPr>
      </w:pPr>
    </w:p>
    <w:p>
      <w:pPr>
        <w:pStyle w:val="af"/>
        <w:numPr>
          <w:ilvl w:val="0"/>
          <w:numId w:val="19"/>
        </w:numPr>
        <w:tabs>
          <w:tab w:val="left" w:pos="567"/>
        </w:tabs>
        <w:autoSpaceDE w:val="0"/>
        <w:autoSpaceDN w:val="0"/>
        <w:adjustRightInd w:val="0"/>
        <w:spacing w:after="0" w:line="240" w:lineRule="auto"/>
        <w:ind w:left="0" w:firstLine="0"/>
        <w:jc w:val="center"/>
        <w:rPr>
          <w:rFonts w:ascii="PT Astra Serif" w:hAnsi="PT Astra Serif" w:cs="Times New Roman"/>
          <w:b/>
          <w:sz w:val="28"/>
          <w:szCs w:val="28"/>
        </w:rPr>
      </w:pPr>
      <w:r>
        <w:rPr>
          <w:rFonts w:ascii="PT Astra Serif" w:hAnsi="PT Astra Serif" w:cs="Times New Roman"/>
          <w:b/>
          <w:sz w:val="28"/>
          <w:szCs w:val="28"/>
        </w:rPr>
        <w:t>Досудебный (внесудебный) порядок обжалования решений</w:t>
      </w:r>
    </w:p>
    <w:p>
      <w:pPr>
        <w:tabs>
          <w:tab w:val="left" w:pos="567"/>
        </w:tabs>
        <w:autoSpaceDE w:val="0"/>
        <w:autoSpaceDN w:val="0"/>
        <w:adjustRightInd w:val="0"/>
        <w:spacing w:after="0" w:line="240" w:lineRule="auto"/>
        <w:jc w:val="center"/>
        <w:rPr>
          <w:rFonts w:ascii="PT Astra Serif" w:hAnsi="PT Astra Serif" w:cs="Times New Roman"/>
          <w:b/>
          <w:sz w:val="28"/>
          <w:szCs w:val="28"/>
        </w:rPr>
      </w:pPr>
      <w:r>
        <w:rPr>
          <w:rFonts w:ascii="PT Astra Serif" w:hAnsi="PT Astra Serif" w:cs="Times New Roman"/>
          <w:b/>
          <w:sz w:val="28"/>
          <w:szCs w:val="28"/>
        </w:rPr>
        <w:t xml:space="preserve">и действий (бездействия) Уполномоченного органа, МФЦ, </w:t>
      </w:r>
    </w:p>
    <w:p>
      <w:pPr>
        <w:tabs>
          <w:tab w:val="left" w:pos="567"/>
        </w:tabs>
        <w:autoSpaceDE w:val="0"/>
        <w:autoSpaceDN w:val="0"/>
        <w:adjustRightInd w:val="0"/>
        <w:spacing w:after="0" w:line="240" w:lineRule="auto"/>
        <w:jc w:val="center"/>
        <w:rPr>
          <w:rFonts w:ascii="PT Astra Serif" w:hAnsi="PT Astra Serif" w:cs="Times New Roman"/>
          <w:b/>
          <w:sz w:val="28"/>
          <w:szCs w:val="28"/>
        </w:rPr>
      </w:pPr>
      <w:r>
        <w:rPr>
          <w:rFonts w:ascii="PT Astra Serif" w:hAnsi="PT Astra Serif" w:cs="Times New Roman"/>
          <w:b/>
          <w:sz w:val="28"/>
          <w:szCs w:val="28"/>
        </w:rPr>
        <w:t>должностных лиц, муниципальных служащих, работников</w:t>
      </w:r>
    </w:p>
    <w:p>
      <w:pPr>
        <w:tabs>
          <w:tab w:val="left" w:pos="567"/>
        </w:tabs>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может обратиться с жалобой, в том числе в следующих случаях:</w:t>
      </w:r>
    </w:p>
    <w:p>
      <w:pPr>
        <w:pStyle w:val="af"/>
        <w:numPr>
          <w:ilvl w:val="0"/>
          <w:numId w:val="3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pPr>
        <w:pStyle w:val="af"/>
        <w:numPr>
          <w:ilvl w:val="0"/>
          <w:numId w:val="3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предоставления муниципальной услуги;</w:t>
      </w:r>
    </w:p>
    <w:p>
      <w:pPr>
        <w:pStyle w:val="af"/>
        <w:numPr>
          <w:ilvl w:val="0"/>
          <w:numId w:val="3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муниципальной услуги;</w:t>
      </w:r>
    </w:p>
    <w:p>
      <w:pPr>
        <w:pStyle w:val="af"/>
        <w:numPr>
          <w:ilvl w:val="0"/>
          <w:numId w:val="3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pPr>
        <w:pStyle w:val="af"/>
        <w:numPr>
          <w:ilvl w:val="0"/>
          <w:numId w:val="3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3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3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af"/>
        <w:numPr>
          <w:ilvl w:val="0"/>
          <w:numId w:val="3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или порядка выдачи документов по результатам предоставления муниципальной услуги;</w:t>
      </w:r>
    </w:p>
    <w:p>
      <w:pPr>
        <w:pStyle w:val="af"/>
        <w:numPr>
          <w:ilvl w:val="0"/>
          <w:numId w:val="3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pPr>
        <w:pStyle w:val="af"/>
        <w:numPr>
          <w:ilvl w:val="0"/>
          <w:numId w:val="3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предусмотренных подпунктами 2, 5, 7, 9 пункта 36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Ямало-Ненецкого автономного округа, являющийся учредителем ГУ ЯНАО «МФЦ» (далее - учредитель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Жалобы на решения и действия (бездействие) руководителя Уполномоченного органа рассматриваются непосредственно руководителем Уполномоченного органа</w:t>
      </w:r>
      <w:r>
        <w:rPr>
          <w:rFonts w:ascii="PT Astra Serif" w:hAnsi="PT Astra Serif" w:cs="Times New Roman"/>
          <w:i/>
          <w:sz w:val="28"/>
          <w:szCs w:val="28"/>
        </w:rPr>
        <w:t>.</w:t>
      </w:r>
      <w:r>
        <w:rPr>
          <w:rFonts w:ascii="PT Astra Serif" w:hAnsi="PT Astra Serif" w:cs="Times New Roman"/>
          <w:sz w:val="28"/>
          <w:szCs w:val="28"/>
        </w:rPr>
        <w:t xml:space="preserve">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работника МФЦ подаются руководителю этого МФЦ.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Жалобы на решения и действия (бездействие) руководителя МФЦ подаются учредителю МФЦ. </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(при его наличии и с момента реализации технической возможности), Единого портала, а также может быть принята при личном приеме заявителя.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а также может быть принята при личном приеме заявителя.</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должна содержать:</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3 пункта 44</w:t>
      </w:r>
      <w:r>
        <w:rPr>
          <w:rFonts w:ascii="PT Astra Serif" w:hAnsi="PT Astra Serif" w:cs="Times New Roman"/>
          <w:color w:val="FF0000"/>
          <w:sz w:val="28"/>
          <w:szCs w:val="28"/>
        </w:rPr>
        <w:t xml:space="preserve"> </w:t>
      </w:r>
      <w:r>
        <w:rPr>
          <w:rFonts w:ascii="PT Astra Serif" w:hAnsi="PT Astra Serif" w:cs="Times New Roman"/>
          <w:sz w:val="28"/>
          <w:szCs w:val="28"/>
        </w:rPr>
        <w:t>настоящего регламента);</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оформленная в соответствии с законодательством Российской Федерации доверенность (для физических лиц);</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Время приема жалоб соответствует времени приема заявителей Уполномоченным органом и режиму работы соответствующего отдела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 момента реализации технической возможности жалоба                                   в электронной форме может быть подана заявителем посредством:</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Единого портала (за исключением жалоб на решения и действия (бездействие) МФЦ и их работников);</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bookmarkStart w:id="1" w:name="Par26"/>
      <w:bookmarkEnd w:id="1"/>
      <w:r>
        <w:rPr>
          <w:rFonts w:ascii="PT Astra Serif" w:hAnsi="PT Astra Serif" w:cs="Times New Roman"/>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подаче жалобы в электронной форме документы, указанные                            в пункте 42</w:t>
      </w:r>
      <w:r>
        <w:rPr>
          <w:rFonts w:ascii="PT Astra Serif" w:hAnsi="PT Astra Serif" w:cs="Times New Roman"/>
          <w:color w:val="FF0000"/>
          <w:sz w:val="28"/>
          <w:szCs w:val="28"/>
        </w:rPr>
        <w:t xml:space="preserve"> </w:t>
      </w:r>
      <w:r>
        <w:rPr>
          <w:rFonts w:ascii="PT Astra Serif" w:hAnsi="PT Astra Serif" w:cs="Times New Roman"/>
          <w:sz w:val="28"/>
          <w:szCs w:val="28"/>
        </w:rPr>
        <w:t>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bookmarkStart w:id="2" w:name="Par30"/>
      <w:bookmarkEnd w:id="2"/>
      <w:r>
        <w:rPr>
          <w:rFonts w:ascii="PT Astra Serif" w:hAnsi="PT Astra Serif" w:cs="Times New Roman"/>
          <w:sz w:val="28"/>
          <w:szCs w:val="28"/>
        </w:rPr>
        <w:t xml:space="preserve">Жалоба рассматривается: </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руководителем МФЦ в случае обжалования решений и действий (бездействия) работников МФЦ;</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учредителем МФЦ в случае обжалования решений и действий (бездействия) руководителя МФЦ.</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подана заявителем в орган, в компетенцию которого не входит принятие решения по жалобе в соответствии                                     с требованиями пункта 46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Уполномоченного органа, муниципальные служащие или работники МФЦ, уполномоченные на рассмотрение жалоб, обеспечивают:</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рассмотрение жалоб в соответствии с требованиями настоящего раздела;</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направление жалоб в уполномоченный на их рассмотрение орган                        в соответствии с пунктом 47 настоящего регламента.</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и МФЦ обеспечивают:</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оснащение мест приема жалоб;</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 МФЦ и его работников, посредством размещения информации на стендах в месте предоставления муниципальной услуги,                        на официальном сайте Уполномоченного органа и сайта МФЦ                                          </w:t>
      </w:r>
      <w:r>
        <w:rPr>
          <w:rFonts w:ascii="PT Astra Serif" w:hAnsi="PT Astra Serif" w:cs="Times New Roman"/>
          <w:sz w:val="28"/>
          <w:szCs w:val="28"/>
        </w:rPr>
        <w:lastRenderedPageBreak/>
        <w:t>в информационно-телекоммуникационной сети Интернет, а также на Едином портале;</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МФЦ и его работников, участвующих                                    в предоставлении муниципальной услуги, в том числе по телефону, электронной почте, при личном приеме.</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поступившая в Уполномоченный орган либо МФЦ, подлежит регистрации не позднее следующего рабочего дня со дня ее поступления.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bookmarkStart w:id="3" w:name="Par13"/>
      <w:bookmarkStart w:id="4" w:name="Par35"/>
      <w:bookmarkEnd w:id="3"/>
      <w:bookmarkEnd w:id="4"/>
      <w:r>
        <w:rPr>
          <w:rFonts w:ascii="PT Astra Serif" w:hAnsi="PT Astra Serif" w:cs="Times New Roman"/>
          <w:sz w:val="28"/>
          <w:szCs w:val="28"/>
        </w:rPr>
        <w:t>По результатам рассмотрения жалобы в соответствии с частью 7 статьи 11.2 Федерального закона № 210-ФЗ Уполномоченный орган или МФЦ принимает решение об удовлетворении жалобы либо об отказе в ее удовлетворении.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удовлетворении жалобы Уполномоченный орган или МФЦ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44</w:t>
      </w:r>
      <w:r>
        <w:rPr>
          <w:rFonts w:ascii="PT Astra Serif" w:hAnsi="PT Astra Serif" w:cs="Times New Roman"/>
          <w:color w:val="FF0000"/>
          <w:sz w:val="28"/>
          <w:szCs w:val="28"/>
        </w:rPr>
        <w:t xml:space="preserve"> </w:t>
      </w:r>
      <w:r>
        <w:rPr>
          <w:rFonts w:ascii="PT Astra Serif" w:hAnsi="PT Astra Serif" w:cs="Times New Roman"/>
          <w:sz w:val="28"/>
          <w:szCs w:val="28"/>
        </w:rPr>
        <w:t>настоящего регламента, ответ заявителю направляется посредством системы досудебного обжалования.</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В случае признания жалобы подлежащей удовлетворению в ответе заявителю, указанном в пункте 55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в ответе заявителю, указанном в пункте 55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ответе по результатам рассмотрения жалобы указываются:</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 МФЦ, учредителя МФЦ, рассмотревшего жалобу, должность, фамилия, имя, отчество (при наличии) лица, принявшего решение по жалобе;</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номер, дата, место принятия решения, включая сведения о лице, решение или действие (бездействие) которого обжалуется;</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фамилия, имя, отчество (при наличии) или наименование заявителя;</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принятия решения по жалобе;</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принятое по жалобе решение;</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 даются аргументированные разъяснения о причинах принятого решения;</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 порядке обжалования принятого по жалобе решения.</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подписывается руководителем Уполномоченного органа, МФЦ, учредителя МФЦ                                     или уполномоченным ими должностным лицом.</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или МФЦ отказывает в удовлетворении жалобы в следующих случаях:</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наличие вступившего в законную силу решения суда, арбитражного суда по жалобе о том же предмете и по тем же основаниям;</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МФЦ, учредитель МФЦ, уполномоченные на рассмотрение жалобы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МФЦ, учредитель МФЦ, уполномоченные на рассмотрение жалобы оставляет жалобу без ответа в следующих случаях:</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жалобе не указаны фамилия гражданина, направившего обращение, или почтовый адрес, по которому должен быть направлен ответ;</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текст жалобы не позволяет определить ее суть, о чем в течение 7 дней со дня регистрации жалобы сообщается гражданину, направившему жалобу.</w:t>
      </w:r>
    </w:p>
    <w:p>
      <w:pPr>
        <w:pStyle w:val="af"/>
        <w:numPr>
          <w:ilvl w:val="0"/>
          <w:numId w:val="1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право:</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получать информацию и документы, необходимые для обоснования                    и рассмотрения жалобы;</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r>
        <w:rPr>
          <w:rFonts w:ascii="PT Astra Serif" w:eastAsia="Times New Roman" w:hAnsi="PT Astra Serif" w:cs="Times New Roman"/>
          <w:sz w:val="28"/>
          <w:szCs w:val="28"/>
        </w:rPr>
        <w:t xml:space="preserve"> </w:t>
      </w:r>
    </w:p>
    <w:p>
      <w:pPr>
        <w:spacing w:after="0" w:line="240" w:lineRule="auto"/>
        <w:rPr>
          <w:rFonts w:ascii="PT Astra Serif" w:hAnsi="PT Astra Serif" w:cs="Times New Roman"/>
          <w:sz w:val="28"/>
          <w:szCs w:val="28"/>
        </w:rPr>
      </w:pPr>
    </w:p>
    <w:sectPr>
      <w:headerReference w:type="default" r:id="rId13"/>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3974727"/>
      <w:docPartObj>
        <w:docPartGallery w:val="Page Numbers (Top of Page)"/>
        <w:docPartUnique/>
      </w:docPartObj>
    </w:sdtPr>
    <w:sdtEndPr>
      <w:rPr>
        <w:sz w:val="24"/>
        <w:szCs w:val="24"/>
      </w:rPr>
    </w:sdtEndPr>
    <w:sdtContent>
      <w:p>
        <w:pPr>
          <w:pStyle w:val="a6"/>
          <w:jc w:val="center"/>
          <w:rPr>
            <w:rFonts w:ascii="Times New Roman" w:hAnsi="Times New Roman" w:cs="Times New Roman"/>
            <w:noProof/>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noProof/>
            <w:sz w:val="24"/>
            <w:szCs w:val="24"/>
          </w:rPr>
          <w:t>2</w:t>
        </w:r>
        <w:r>
          <w:rPr>
            <w:rFonts w:ascii="Times New Roman" w:hAnsi="Times New Roman" w:cs="Times New Roman"/>
            <w:noProof/>
            <w:sz w:val="24"/>
            <w:szCs w:val="24"/>
          </w:rPr>
          <w:fldChar w:fldCharType="end"/>
        </w:r>
      </w:p>
      <w:p>
        <w:pPr>
          <w:pStyle w:val="a6"/>
          <w:jc w:val="center"/>
          <w:rPr>
            <w:sz w:val="24"/>
            <w:szCs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9D3833"/>
    <w:multiLevelType w:val="hybridMultilevel"/>
    <w:tmpl w:val="95F0C6B6"/>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9C45DE9"/>
    <w:multiLevelType w:val="hybridMultilevel"/>
    <w:tmpl w:val="92288510"/>
    <w:lvl w:ilvl="0" w:tplc="897AB53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A050F47"/>
    <w:multiLevelType w:val="hybridMultilevel"/>
    <w:tmpl w:val="7096A1C8"/>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D1629DE"/>
    <w:multiLevelType w:val="multilevel"/>
    <w:tmpl w:val="BC5CBBC4"/>
    <w:lvl w:ilvl="0">
      <w:start w:val="23"/>
      <w:numFmt w:val="decimal"/>
      <w:lvlText w:val="%1."/>
      <w:lvlJc w:val="left"/>
      <w:pPr>
        <w:ind w:left="480" w:hanging="480"/>
      </w:pPr>
      <w:rPr>
        <w:rFonts w:hint="default"/>
      </w:rPr>
    </w:lvl>
    <w:lvl w:ilvl="1">
      <w:start w:val="1"/>
      <w:numFmt w:val="russianLower"/>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D220C48"/>
    <w:multiLevelType w:val="hybridMultilevel"/>
    <w:tmpl w:val="202A72FC"/>
    <w:lvl w:ilvl="0" w:tplc="388A97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934351"/>
    <w:multiLevelType w:val="hybridMultilevel"/>
    <w:tmpl w:val="B274ACC6"/>
    <w:lvl w:ilvl="0" w:tplc="388A97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BB5B53"/>
    <w:multiLevelType w:val="hybridMultilevel"/>
    <w:tmpl w:val="A052D97C"/>
    <w:lvl w:ilvl="0" w:tplc="3DA8C3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0FB82940"/>
    <w:multiLevelType w:val="hybridMultilevel"/>
    <w:tmpl w:val="745C54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5F16035"/>
    <w:multiLevelType w:val="hybridMultilevel"/>
    <w:tmpl w:val="26529F74"/>
    <w:lvl w:ilvl="0" w:tplc="7D22090A">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D5C7697"/>
    <w:multiLevelType w:val="hybridMultilevel"/>
    <w:tmpl w:val="F8EAAB48"/>
    <w:lvl w:ilvl="0" w:tplc="81EEF9BA">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42C5AD6"/>
    <w:multiLevelType w:val="hybridMultilevel"/>
    <w:tmpl w:val="55E0CB44"/>
    <w:lvl w:ilvl="0" w:tplc="F620C3E2">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5101668"/>
    <w:multiLevelType w:val="hybridMultilevel"/>
    <w:tmpl w:val="A47EEEFE"/>
    <w:lvl w:ilvl="0" w:tplc="5C244A24">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EC7554"/>
    <w:multiLevelType w:val="hybridMultilevel"/>
    <w:tmpl w:val="B6046944"/>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C4B6BDF"/>
    <w:multiLevelType w:val="hybridMultilevel"/>
    <w:tmpl w:val="56F0A01A"/>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5811DC"/>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nsid w:val="2EF93D9C"/>
    <w:multiLevelType w:val="hybridMultilevel"/>
    <w:tmpl w:val="9110BA2E"/>
    <w:lvl w:ilvl="0" w:tplc="ACCC9B18">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FF21392"/>
    <w:multiLevelType w:val="hybridMultilevel"/>
    <w:tmpl w:val="84066C5A"/>
    <w:lvl w:ilvl="0" w:tplc="7678655A">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4317719"/>
    <w:multiLevelType w:val="hybridMultilevel"/>
    <w:tmpl w:val="47CE3372"/>
    <w:lvl w:ilvl="0" w:tplc="0464D56C">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49329D0"/>
    <w:multiLevelType w:val="hybridMultilevel"/>
    <w:tmpl w:val="4F40C250"/>
    <w:lvl w:ilvl="0" w:tplc="9B605B34">
      <w:start w:val="1"/>
      <w:numFmt w:val="decimal"/>
      <w:lvlText w:val="%1)"/>
      <w:lvlJc w:val="left"/>
      <w:pPr>
        <w:ind w:left="1999" w:hanging="12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D1A3E15"/>
    <w:multiLevelType w:val="hybridMultilevel"/>
    <w:tmpl w:val="0282A3AC"/>
    <w:lvl w:ilvl="0" w:tplc="1BC0D91E">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48275FF"/>
    <w:multiLevelType w:val="hybridMultilevel"/>
    <w:tmpl w:val="B74C4BCE"/>
    <w:lvl w:ilvl="0" w:tplc="C41E4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630525B"/>
    <w:multiLevelType w:val="hybridMultilevel"/>
    <w:tmpl w:val="7C2C4A62"/>
    <w:lvl w:ilvl="0" w:tplc="12ACAC32">
      <w:start w:val="1"/>
      <w:numFmt w:val="decimal"/>
      <w:lvlText w:val="%1)"/>
      <w:lvlJc w:val="left"/>
      <w:pPr>
        <w:ind w:left="1954" w:hanging="12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E083D7A"/>
    <w:multiLevelType w:val="hybridMultilevel"/>
    <w:tmpl w:val="9CCE20CC"/>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EC11639"/>
    <w:multiLevelType w:val="multilevel"/>
    <w:tmpl w:val="1D4C40C0"/>
    <w:lvl w:ilvl="0">
      <w:start w:val="19"/>
      <w:numFmt w:val="decimal"/>
      <w:lvlText w:val="%1."/>
      <w:lvlJc w:val="left"/>
      <w:pPr>
        <w:ind w:left="600" w:hanging="600"/>
      </w:pPr>
      <w:rPr>
        <w:rFonts w:hint="default"/>
      </w:rPr>
    </w:lvl>
    <w:lvl w:ilvl="1">
      <w:start w:val="1"/>
      <w:numFmt w:val="decimal"/>
      <w:lvlText w:val="%1.%2."/>
      <w:lvlJc w:val="left"/>
      <w:pPr>
        <w:ind w:left="2847"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F7572D1"/>
    <w:multiLevelType w:val="hybridMultilevel"/>
    <w:tmpl w:val="AB486F3E"/>
    <w:lvl w:ilvl="0" w:tplc="ED709104">
      <w:start w:val="1"/>
      <w:numFmt w:val="decimal"/>
      <w:lvlText w:val="%1)"/>
      <w:lvlJc w:val="left"/>
      <w:pPr>
        <w:ind w:left="2771" w:hanging="360"/>
      </w:pPr>
      <w:rPr>
        <w:rFonts w:hint="default"/>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28">
    <w:nsid w:val="50535737"/>
    <w:multiLevelType w:val="hybridMultilevel"/>
    <w:tmpl w:val="8CCA9688"/>
    <w:lvl w:ilvl="0" w:tplc="A2E000D0">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3646C11"/>
    <w:multiLevelType w:val="multilevel"/>
    <w:tmpl w:val="2ACEAC68"/>
    <w:lvl w:ilvl="0">
      <w:start w:val="23"/>
      <w:numFmt w:val="decimal"/>
      <w:lvlText w:val="%1."/>
      <w:lvlJc w:val="left"/>
      <w:pPr>
        <w:ind w:left="480" w:hanging="480"/>
      </w:pPr>
      <w:rPr>
        <w:rFonts w:hint="default"/>
      </w:rPr>
    </w:lvl>
    <w:lvl w:ilvl="1">
      <w:start w:val="1"/>
      <w:numFmt w:val="russianLower"/>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3DC76FD"/>
    <w:multiLevelType w:val="hybridMultilevel"/>
    <w:tmpl w:val="2ECA782A"/>
    <w:lvl w:ilvl="0" w:tplc="D0EC9B10">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4656141"/>
    <w:multiLevelType w:val="hybridMultilevel"/>
    <w:tmpl w:val="EA92AB08"/>
    <w:lvl w:ilvl="0" w:tplc="76EA77A8">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62A6308"/>
    <w:multiLevelType w:val="hybridMultilevel"/>
    <w:tmpl w:val="BD60B344"/>
    <w:lvl w:ilvl="0" w:tplc="365A7B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8092948"/>
    <w:multiLevelType w:val="multilevel"/>
    <w:tmpl w:val="76864E5C"/>
    <w:lvl w:ilvl="0">
      <w:start w:val="1"/>
      <w:numFmt w:val="decimal"/>
      <w:lvlText w:val="%1."/>
      <w:lvlJc w:val="left"/>
      <w:pPr>
        <w:ind w:left="926" w:hanging="360"/>
      </w:pPr>
      <w:rPr>
        <w:rFonts w:hint="default"/>
        <w:i w:val="0"/>
        <w:sz w:val="28"/>
        <w:szCs w:val="28"/>
      </w:rPr>
    </w:lvl>
    <w:lvl w:ilvl="1">
      <w:start w:val="1"/>
      <w:numFmt w:val="decimal"/>
      <w:isLgl/>
      <w:lvlText w:val="%1.%2."/>
      <w:lvlJc w:val="left"/>
      <w:pPr>
        <w:ind w:left="926" w:hanging="360"/>
      </w:pPr>
      <w:rPr>
        <w:rFonts w:hint="default"/>
        <w:b w:val="0"/>
      </w:rPr>
    </w:lvl>
    <w:lvl w:ilvl="2">
      <w:start w:val="1"/>
      <w:numFmt w:val="decimal"/>
      <w:isLgl/>
      <w:lvlText w:val="%1.%2.%3."/>
      <w:lvlJc w:val="left"/>
      <w:pPr>
        <w:ind w:left="1286" w:hanging="720"/>
      </w:pPr>
      <w:rPr>
        <w:rFonts w:hint="default"/>
      </w:rPr>
    </w:lvl>
    <w:lvl w:ilvl="3">
      <w:start w:val="1"/>
      <w:numFmt w:val="decimal"/>
      <w:isLgl/>
      <w:lvlText w:val="%1.%2.%3.%4."/>
      <w:lvlJc w:val="left"/>
      <w:pPr>
        <w:ind w:left="1286" w:hanging="720"/>
      </w:pPr>
      <w:rPr>
        <w:rFonts w:hint="default"/>
      </w:rPr>
    </w:lvl>
    <w:lvl w:ilvl="4">
      <w:start w:val="1"/>
      <w:numFmt w:val="decimal"/>
      <w:isLgl/>
      <w:lvlText w:val="%1.%2.%3.%4.%5."/>
      <w:lvlJc w:val="left"/>
      <w:pPr>
        <w:ind w:left="1646" w:hanging="1080"/>
      </w:pPr>
      <w:rPr>
        <w:rFonts w:hint="default"/>
      </w:rPr>
    </w:lvl>
    <w:lvl w:ilvl="5">
      <w:start w:val="1"/>
      <w:numFmt w:val="decimal"/>
      <w:isLgl/>
      <w:lvlText w:val="%1.%2.%3.%4.%5.%6."/>
      <w:lvlJc w:val="left"/>
      <w:pPr>
        <w:ind w:left="1646" w:hanging="1080"/>
      </w:pPr>
      <w:rPr>
        <w:rFonts w:hint="default"/>
      </w:rPr>
    </w:lvl>
    <w:lvl w:ilvl="6">
      <w:start w:val="1"/>
      <w:numFmt w:val="decimal"/>
      <w:isLgl/>
      <w:lvlText w:val="%1.%2.%3.%4.%5.%6.%7."/>
      <w:lvlJc w:val="left"/>
      <w:pPr>
        <w:ind w:left="2006" w:hanging="1440"/>
      </w:pPr>
      <w:rPr>
        <w:rFonts w:hint="default"/>
      </w:rPr>
    </w:lvl>
    <w:lvl w:ilvl="7">
      <w:start w:val="1"/>
      <w:numFmt w:val="decimal"/>
      <w:isLgl/>
      <w:lvlText w:val="%1.%2.%3.%4.%5.%6.%7.%8."/>
      <w:lvlJc w:val="left"/>
      <w:pPr>
        <w:ind w:left="2006" w:hanging="1440"/>
      </w:pPr>
      <w:rPr>
        <w:rFonts w:hint="default"/>
      </w:rPr>
    </w:lvl>
    <w:lvl w:ilvl="8">
      <w:start w:val="1"/>
      <w:numFmt w:val="decimal"/>
      <w:isLgl/>
      <w:lvlText w:val="%1.%2.%3.%4.%5.%6.%7.%8.%9."/>
      <w:lvlJc w:val="left"/>
      <w:pPr>
        <w:ind w:left="2366" w:hanging="1800"/>
      </w:pPr>
      <w:rPr>
        <w:rFonts w:hint="default"/>
      </w:rPr>
    </w:lvl>
  </w:abstractNum>
  <w:abstractNum w:abstractNumId="34">
    <w:nsid w:val="65067357"/>
    <w:multiLevelType w:val="multilevel"/>
    <w:tmpl w:val="4DD67EBA"/>
    <w:lvl w:ilvl="0">
      <w:start w:val="23"/>
      <w:numFmt w:val="decimal"/>
      <w:lvlText w:val="%1."/>
      <w:lvlJc w:val="left"/>
      <w:pPr>
        <w:ind w:left="480" w:hanging="480"/>
      </w:pPr>
      <w:rPr>
        <w:rFonts w:hint="default"/>
      </w:rPr>
    </w:lvl>
    <w:lvl w:ilvl="1">
      <w:start w:val="1"/>
      <w:numFmt w:val="russianLower"/>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5F529E2"/>
    <w:multiLevelType w:val="hybridMultilevel"/>
    <w:tmpl w:val="49F803F8"/>
    <w:lvl w:ilvl="0" w:tplc="157CB262">
      <w:start w:val="1"/>
      <w:numFmt w:val="upperRoman"/>
      <w:lvlText w:val="%1."/>
      <w:lvlJc w:val="left"/>
      <w:pPr>
        <w:ind w:left="1080" w:hanging="720"/>
      </w:pPr>
      <w:rPr>
        <w:rFonts w:hint="default"/>
      </w:rPr>
    </w:lvl>
    <w:lvl w:ilvl="1" w:tplc="A53218EA">
      <w:start w:val="1"/>
      <w:numFmt w:val="decimal"/>
      <w:lvlText w:val="%2)"/>
      <w:lvlJc w:val="left"/>
      <w:pPr>
        <w:ind w:left="2445" w:hanging="136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0C22BE"/>
    <w:multiLevelType w:val="multilevel"/>
    <w:tmpl w:val="E538318A"/>
    <w:lvl w:ilvl="0">
      <w:start w:val="2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AEB7D42"/>
    <w:multiLevelType w:val="multilevel"/>
    <w:tmpl w:val="2A462E84"/>
    <w:lvl w:ilvl="0">
      <w:start w:val="16"/>
      <w:numFmt w:val="decimal"/>
      <w:lvlText w:val="%1."/>
      <w:lvlJc w:val="left"/>
      <w:pPr>
        <w:ind w:left="480" w:hanging="480"/>
      </w:pPr>
      <w:rPr>
        <w:rFonts w:hint="default"/>
      </w:rPr>
    </w:lvl>
    <w:lvl w:ilvl="1">
      <w:start w:val="9"/>
      <w:numFmt w:val="decimal"/>
      <w:lvlText w:val="%1.%2."/>
      <w:lvlJc w:val="left"/>
      <w:pPr>
        <w:ind w:left="1046" w:hanging="48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38">
    <w:nsid w:val="767947C3"/>
    <w:multiLevelType w:val="hybridMultilevel"/>
    <w:tmpl w:val="E90C2232"/>
    <w:lvl w:ilvl="0" w:tplc="EBD4C5D4">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CEE02C2"/>
    <w:multiLevelType w:val="hybridMultilevel"/>
    <w:tmpl w:val="3C9EDD64"/>
    <w:lvl w:ilvl="0" w:tplc="DA663CBA">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D8D58E7"/>
    <w:multiLevelType w:val="multilevel"/>
    <w:tmpl w:val="5F4C787E"/>
    <w:lvl w:ilvl="0">
      <w:start w:val="1"/>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41">
    <w:nsid w:val="7DE92F30"/>
    <w:multiLevelType w:val="hybridMultilevel"/>
    <w:tmpl w:val="6DB42F2C"/>
    <w:lvl w:ilvl="0" w:tplc="5C244A24">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5C244A24">
      <w:start w:val="1"/>
      <w:numFmt w:val="russianLower"/>
      <w:lvlText w:val="%3)"/>
      <w:lvlJc w:val="left"/>
      <w:pPr>
        <w:ind w:left="2160" w:hanging="180"/>
      </w:pPr>
      <w:rPr>
        <w:rFonts w:hint="default"/>
      </w:rPr>
    </w:lvl>
    <w:lvl w:ilvl="3" w:tplc="0DC212F4">
      <w:start w:val="1"/>
      <w:numFmt w:val="decimal"/>
      <w:lvlText w:val="%4)"/>
      <w:lvlJc w:val="left"/>
      <w:pPr>
        <w:ind w:left="3555" w:hanging="1035"/>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593D5E"/>
    <w:multiLevelType w:val="multilevel"/>
    <w:tmpl w:val="1608A260"/>
    <w:lvl w:ilvl="0">
      <w:start w:val="18"/>
      <w:numFmt w:val="decimal"/>
      <w:lvlText w:val="%1."/>
      <w:lvlJc w:val="left"/>
      <w:pPr>
        <w:ind w:left="480" w:hanging="480"/>
      </w:pPr>
      <w:rPr>
        <w:rFonts w:hint="default"/>
      </w:rPr>
    </w:lvl>
    <w:lvl w:ilvl="1">
      <w:start w:val="1"/>
      <w:numFmt w:val="decimal"/>
      <w:lvlText w:val="%1.%2."/>
      <w:lvlJc w:val="left"/>
      <w:pPr>
        <w:ind w:left="1612" w:hanging="480"/>
      </w:pPr>
      <w:rPr>
        <w:rFonts w:hint="default"/>
      </w:rPr>
    </w:lvl>
    <w:lvl w:ilvl="2">
      <w:start w:val="1"/>
      <w:numFmt w:val="decimal"/>
      <w:lvlText w:val="%1.%2.%3."/>
      <w:lvlJc w:val="left"/>
      <w:pPr>
        <w:ind w:left="2984" w:hanging="720"/>
      </w:pPr>
      <w:rPr>
        <w:rFonts w:hint="default"/>
      </w:rPr>
    </w:lvl>
    <w:lvl w:ilvl="3">
      <w:start w:val="1"/>
      <w:numFmt w:val="decimal"/>
      <w:lvlText w:val="%1.%2.%3.%4."/>
      <w:lvlJc w:val="left"/>
      <w:pPr>
        <w:ind w:left="4116" w:hanging="720"/>
      </w:pPr>
      <w:rPr>
        <w:rFonts w:hint="default"/>
      </w:rPr>
    </w:lvl>
    <w:lvl w:ilvl="4">
      <w:start w:val="1"/>
      <w:numFmt w:val="decimal"/>
      <w:lvlText w:val="%1.%2.%3.%4.%5."/>
      <w:lvlJc w:val="left"/>
      <w:pPr>
        <w:ind w:left="5608" w:hanging="1080"/>
      </w:pPr>
      <w:rPr>
        <w:rFonts w:hint="default"/>
      </w:rPr>
    </w:lvl>
    <w:lvl w:ilvl="5">
      <w:start w:val="1"/>
      <w:numFmt w:val="decimal"/>
      <w:lvlText w:val="%1.%2.%3.%4.%5.%6."/>
      <w:lvlJc w:val="left"/>
      <w:pPr>
        <w:ind w:left="6740" w:hanging="1080"/>
      </w:pPr>
      <w:rPr>
        <w:rFonts w:hint="default"/>
      </w:rPr>
    </w:lvl>
    <w:lvl w:ilvl="6">
      <w:start w:val="1"/>
      <w:numFmt w:val="decimal"/>
      <w:lvlText w:val="%1.%2.%3.%4.%5.%6.%7."/>
      <w:lvlJc w:val="left"/>
      <w:pPr>
        <w:ind w:left="8232" w:hanging="1440"/>
      </w:pPr>
      <w:rPr>
        <w:rFonts w:hint="default"/>
      </w:rPr>
    </w:lvl>
    <w:lvl w:ilvl="7">
      <w:start w:val="1"/>
      <w:numFmt w:val="decimal"/>
      <w:lvlText w:val="%1.%2.%3.%4.%5.%6.%7.%8."/>
      <w:lvlJc w:val="left"/>
      <w:pPr>
        <w:ind w:left="9364" w:hanging="1440"/>
      </w:pPr>
      <w:rPr>
        <w:rFonts w:hint="default"/>
      </w:rPr>
    </w:lvl>
    <w:lvl w:ilvl="8">
      <w:start w:val="1"/>
      <w:numFmt w:val="decimal"/>
      <w:lvlText w:val="%1.%2.%3.%4.%5.%6.%7.%8.%9."/>
      <w:lvlJc w:val="left"/>
      <w:pPr>
        <w:ind w:left="10856" w:hanging="1800"/>
      </w:pPr>
      <w:rPr>
        <w:rFonts w:hint="default"/>
      </w:rPr>
    </w:lvl>
  </w:abstractNum>
  <w:num w:numId="1">
    <w:abstractNumId w:val="0"/>
  </w:num>
  <w:num w:numId="2">
    <w:abstractNumId w:val="8"/>
  </w:num>
  <w:num w:numId="3">
    <w:abstractNumId w:val="16"/>
  </w:num>
  <w:num w:numId="4">
    <w:abstractNumId w:val="27"/>
  </w:num>
  <w:num w:numId="5">
    <w:abstractNumId w:val="12"/>
  </w:num>
  <w:num w:numId="6">
    <w:abstractNumId w:val="40"/>
  </w:num>
  <w:num w:numId="7">
    <w:abstractNumId w:val="17"/>
  </w:num>
  <w:num w:numId="8">
    <w:abstractNumId w:val="33"/>
  </w:num>
  <w:num w:numId="9">
    <w:abstractNumId w:val="5"/>
  </w:num>
  <w:num w:numId="10">
    <w:abstractNumId w:val="25"/>
  </w:num>
  <w:num w:numId="11">
    <w:abstractNumId w:val="3"/>
  </w:num>
  <w:num w:numId="12">
    <w:abstractNumId w:val="37"/>
  </w:num>
  <w:num w:numId="13">
    <w:abstractNumId w:val="42"/>
  </w:num>
  <w:num w:numId="14">
    <w:abstractNumId w:val="15"/>
  </w:num>
  <w:num w:numId="15">
    <w:abstractNumId w:val="1"/>
  </w:num>
  <w:num w:numId="16">
    <w:abstractNumId w:val="26"/>
  </w:num>
  <w:num w:numId="17">
    <w:abstractNumId w:val="6"/>
  </w:num>
  <w:num w:numId="18">
    <w:abstractNumId w:val="36"/>
  </w:num>
  <w:num w:numId="19">
    <w:abstractNumId w:val="35"/>
  </w:num>
  <w:num w:numId="20">
    <w:abstractNumId w:val="9"/>
  </w:num>
  <w:num w:numId="21">
    <w:abstractNumId w:val="38"/>
  </w:num>
  <w:num w:numId="22">
    <w:abstractNumId w:val="24"/>
  </w:num>
  <w:num w:numId="23">
    <w:abstractNumId w:val="14"/>
  </w:num>
  <w:num w:numId="24">
    <w:abstractNumId w:val="41"/>
  </w:num>
  <w:num w:numId="25">
    <w:abstractNumId w:val="11"/>
  </w:num>
  <w:num w:numId="26">
    <w:abstractNumId w:val="32"/>
  </w:num>
  <w:num w:numId="27">
    <w:abstractNumId w:val="7"/>
  </w:num>
  <w:num w:numId="28">
    <w:abstractNumId w:val="29"/>
  </w:num>
  <w:num w:numId="29">
    <w:abstractNumId w:val="19"/>
  </w:num>
  <w:num w:numId="30">
    <w:abstractNumId w:val="13"/>
  </w:num>
  <w:num w:numId="31">
    <w:abstractNumId w:val="4"/>
  </w:num>
  <w:num w:numId="32">
    <w:abstractNumId w:val="34"/>
  </w:num>
  <w:num w:numId="33">
    <w:abstractNumId w:val="31"/>
  </w:num>
  <w:num w:numId="34">
    <w:abstractNumId w:val="21"/>
  </w:num>
  <w:num w:numId="35">
    <w:abstractNumId w:val="22"/>
  </w:num>
  <w:num w:numId="36">
    <w:abstractNumId w:val="18"/>
  </w:num>
  <w:num w:numId="37">
    <w:abstractNumId w:val="2"/>
  </w:num>
  <w:num w:numId="38">
    <w:abstractNumId w:val="28"/>
  </w:num>
  <w:num w:numId="39">
    <w:abstractNumId w:val="23"/>
  </w:num>
  <w:num w:numId="40">
    <w:abstractNumId w:val="39"/>
  </w:num>
  <w:num w:numId="41">
    <w:abstractNumId w:val="30"/>
  </w:num>
  <w:num w:numId="42">
    <w:abstractNumId w:val="20"/>
  </w:num>
  <w:num w:numId="4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886FB1-7140-4DA6-A4A7-BFCF1835A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Pr>
      <w:vertAlign w:val="superscript"/>
    </w:rPr>
  </w:style>
  <w:style w:type="paragraph" w:customStyle="1" w:styleId="ConsPlusNormal">
    <w:name w:val="ConsPlusNormal"/>
    <w:link w:val="ConsPlusNormal0"/>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eastAsiaTheme="minorEastAsia"/>
      <w:lang w:eastAsia="ru-RU"/>
    </w:r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9">
    <w:name w:val="Нижний колонтитул Знак"/>
    <w:basedOn w:val="a0"/>
    <w:link w:val="a8"/>
    <w:uiPriority w:val="99"/>
    <w:rPr>
      <w:rFonts w:eastAsiaTheme="minorEastAsia"/>
      <w:lang w:eastAsia="ru-RU"/>
    </w:rPr>
  </w:style>
  <w:style w:type="paragraph" w:customStyle="1" w:styleId="ConsPlusNonformat">
    <w:name w:val="ConsPlusNonformat"/>
    <w:uiPriority w:val="99"/>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Pr>
      <w:rFonts w:ascii="Arial" w:eastAsia="Times New Roman" w:hAnsi="Arial" w:cs="Arial"/>
      <w:b/>
      <w:bCs/>
      <w:kern w:val="32"/>
      <w:sz w:val="32"/>
      <w:szCs w:val="32"/>
      <w:lang w:eastAsia="ru-RU"/>
    </w:rPr>
  </w:style>
  <w:style w:type="paragraph" w:styleId="aa">
    <w:name w:val="Body Text Indent"/>
    <w:basedOn w:val="a"/>
    <w:link w:val="ab"/>
    <w:uiPriority w:val="99"/>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Pr>
      <w:rFonts w:ascii="Arial" w:eastAsia="Times New Roman" w:hAnsi="Arial" w:cs="Arial"/>
      <w:sz w:val="28"/>
      <w:szCs w:val="28"/>
      <w:lang w:eastAsia="ru-RU"/>
    </w:rPr>
  </w:style>
  <w:style w:type="character" w:styleId="ac">
    <w:name w:val="Hyperlink"/>
    <w:basedOn w:val="a0"/>
    <w:uiPriority w:val="99"/>
    <w:rPr>
      <w:rFonts w:cs="Times New Roman"/>
      <w:color w:val="0000FF"/>
      <w:u w:val="single"/>
    </w:rPr>
  </w:style>
  <w:style w:type="paragraph" w:styleId="ad">
    <w:name w:val="No Spacing"/>
    <w:link w:val="ae"/>
    <w:uiPriority w:val="99"/>
    <w:qFormat/>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pPr>
      <w:ind w:left="720"/>
      <w:contextualSpacing/>
    </w:pPr>
  </w:style>
  <w:style w:type="character" w:customStyle="1" w:styleId="af1">
    <w:name w:val="Гипертекстовая ссылка"/>
    <w:basedOn w:val="a0"/>
    <w:uiPriority w:val="99"/>
    <w:rPr>
      <w:rFonts w:cs="Times New Roman"/>
      <w:color w:val="106BBE"/>
    </w:rPr>
  </w:style>
  <w:style w:type="paragraph" w:styleId="af2">
    <w:name w:val="Body Text"/>
    <w:basedOn w:val="a"/>
    <w:link w:val="af3"/>
    <w:uiPriority w:val="99"/>
    <w:semiHidden/>
    <w:unhideWhenUsed/>
    <w:pPr>
      <w:spacing w:after="120"/>
    </w:pPr>
  </w:style>
  <w:style w:type="character" w:customStyle="1" w:styleId="af3">
    <w:name w:val="Основной текст Знак"/>
    <w:basedOn w:val="a0"/>
    <w:link w:val="af2"/>
    <w:uiPriority w:val="99"/>
    <w:semiHidden/>
    <w:rPr>
      <w:rFonts w:eastAsiaTheme="minorEastAsia"/>
      <w:lang w:eastAsia="ru-RU"/>
    </w:r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Pr>
      <w:rFonts w:eastAsiaTheme="minorEastAsia"/>
      <w:lang w:eastAsia="ru-RU"/>
    </w:rPr>
  </w:style>
  <w:style w:type="paragraph" w:customStyle="1" w:styleId="11">
    <w:name w:val="Абзац списка1"/>
    <w:basedOn w:val="a"/>
    <w:pPr>
      <w:ind w:left="720"/>
      <w:jc w:val="both"/>
    </w:pPr>
    <w:rPr>
      <w:rFonts w:ascii="Times New Roman" w:eastAsia="Times New Roman" w:hAnsi="Times New Roman" w:cs="Times New Roman"/>
      <w:sz w:val="24"/>
      <w:lang w:eastAsia="en-US"/>
    </w:rPr>
  </w:style>
  <w:style w:type="paragraph" w:customStyle="1" w:styleId="western">
    <w:name w:val="western"/>
    <w:basedOn w:val="a"/>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Pr>
      <w:sz w:val="16"/>
      <w:szCs w:val="16"/>
    </w:rPr>
  </w:style>
  <w:style w:type="paragraph" w:styleId="af6">
    <w:name w:val="annotation text"/>
    <w:basedOn w:val="a"/>
    <w:link w:val="af7"/>
    <w:uiPriority w:val="99"/>
    <w:unhideWhenUsed/>
    <w:pPr>
      <w:spacing w:line="240" w:lineRule="auto"/>
    </w:pPr>
    <w:rPr>
      <w:sz w:val="20"/>
      <w:szCs w:val="20"/>
    </w:rPr>
  </w:style>
  <w:style w:type="character" w:customStyle="1" w:styleId="af7">
    <w:name w:val="Текст примечания Знак"/>
    <w:basedOn w:val="a0"/>
    <w:link w:val="af6"/>
    <w:uiPriority w:val="99"/>
    <w:rPr>
      <w:rFonts w:eastAsiaTheme="minorEastAsia"/>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eastAsiaTheme="minorEastAsia"/>
      <w:b/>
      <w:bCs/>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eastAsiaTheme="minorEastAsia" w:hAnsi="Tahoma" w:cs="Tahoma"/>
      <w:sz w:val="16"/>
      <w:szCs w:val="16"/>
      <w:lang w:eastAsia="ru-RU"/>
    </w:rPr>
  </w:style>
  <w:style w:type="paragraph" w:styleId="afc">
    <w:name w:val="Revision"/>
    <w:hidden/>
    <w:uiPriority w:val="99"/>
    <w:semiHidden/>
    <w:pPr>
      <w:spacing w:after="0" w:line="240" w:lineRule="auto"/>
    </w:pPr>
  </w:style>
  <w:style w:type="character" w:customStyle="1" w:styleId="12">
    <w:name w:val="Упомянуть1"/>
    <w:basedOn w:val="a0"/>
    <w:uiPriority w:val="99"/>
    <w:semiHidden/>
    <w:unhideWhenUsed/>
    <w:rPr>
      <w:color w:val="2B579A"/>
      <w:shd w:val="clear" w:color="auto" w:fill="E6E6E6"/>
    </w:rPr>
  </w:style>
  <w:style w:type="table" w:customStyle="1" w:styleId="13">
    <w:name w:val="Сетка таблицы1"/>
    <w:basedOn w:val="a1"/>
    <w:next w:val="afd"/>
    <w:uiPriority w:val="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59"/>
    <w:unhideWhenUs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pPr>
      <w:spacing w:after="120" w:line="480" w:lineRule="auto"/>
    </w:pPr>
  </w:style>
  <w:style w:type="character" w:customStyle="1" w:styleId="23">
    <w:name w:val="Основной текст 2 Знак"/>
    <w:basedOn w:val="a0"/>
    <w:link w:val="22"/>
    <w:uiPriority w:val="99"/>
    <w:semiHidden/>
  </w:style>
  <w:style w:type="character" w:customStyle="1" w:styleId="ConsPlusNormal0">
    <w:name w:val="ConsPlusNormal Знак"/>
    <w:link w:val="ConsPlusNormal"/>
    <w:locked/>
    <w:rPr>
      <w:rFonts w:ascii="Times New Roman" w:hAnsi="Times New Roman" w:cs="Times New Roman"/>
      <w:sz w:val="28"/>
      <w:szCs w:val="28"/>
    </w:rPr>
  </w:style>
  <w:style w:type="paragraph" w:customStyle="1" w:styleId="afe">
    <w:name w:val="Таблицы (моноширинный)"/>
    <w:basedOn w:val="a"/>
    <w:next w:val="a"/>
    <w:uiPriority w:val="99"/>
    <w:pPr>
      <w:widowControl w:val="0"/>
      <w:autoSpaceDE w:val="0"/>
      <w:autoSpaceDN w:val="0"/>
      <w:adjustRightInd w:val="0"/>
      <w:spacing w:after="0" w:line="240" w:lineRule="auto"/>
    </w:pPr>
    <w:rPr>
      <w:rFonts w:ascii="Courier New" w:hAnsi="Courier New" w:cs="Courier New"/>
      <w:sz w:val="24"/>
      <w:szCs w:val="24"/>
    </w:rPr>
  </w:style>
  <w:style w:type="paragraph" w:customStyle="1" w:styleId="aff">
    <w:name w:val="Нормальный (таблица)"/>
    <w:basedOn w:val="a"/>
    <w:next w:val="a"/>
    <w:uiPriority w:val="99"/>
    <w:pPr>
      <w:widowControl w:val="0"/>
      <w:autoSpaceDE w:val="0"/>
      <w:autoSpaceDN w:val="0"/>
      <w:adjustRightInd w:val="0"/>
      <w:spacing w:after="0" w:line="240" w:lineRule="auto"/>
      <w:jc w:val="both"/>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970167">
      <w:bodyDiv w:val="1"/>
      <w:marLeft w:val="0"/>
      <w:marRight w:val="0"/>
      <w:marTop w:val="0"/>
      <w:marBottom w:val="0"/>
      <w:divBdr>
        <w:top w:val="none" w:sz="0" w:space="0" w:color="auto"/>
        <w:left w:val="none" w:sz="0" w:space="0" w:color="auto"/>
        <w:bottom w:val="none" w:sz="0" w:space="0" w:color="auto"/>
        <w:right w:val="none" w:sz="0" w:space="0" w:color="auto"/>
      </w:divBdr>
    </w:div>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037436592">
      <w:bodyDiv w:val="1"/>
      <w:marLeft w:val="0"/>
      <w:marRight w:val="0"/>
      <w:marTop w:val="0"/>
      <w:marBottom w:val="0"/>
      <w:divBdr>
        <w:top w:val="none" w:sz="0" w:space="0" w:color="auto"/>
        <w:left w:val="none" w:sz="0" w:space="0" w:color="auto"/>
        <w:bottom w:val="none" w:sz="0" w:space="0" w:color="auto"/>
        <w:right w:val="none" w:sz="0" w:space="0" w:color="auto"/>
      </w:divBdr>
    </w:div>
    <w:div w:id="1275021873">
      <w:bodyDiv w:val="1"/>
      <w:marLeft w:val="0"/>
      <w:marRight w:val="0"/>
      <w:marTop w:val="0"/>
      <w:marBottom w:val="0"/>
      <w:divBdr>
        <w:top w:val="none" w:sz="0" w:space="0" w:color="auto"/>
        <w:left w:val="none" w:sz="0" w:space="0" w:color="auto"/>
        <w:bottom w:val="none" w:sz="0" w:space="0" w:color="auto"/>
        <w:right w:val="none" w:sz="0" w:space="0" w:color="auto"/>
      </w:divBdr>
    </w:div>
    <w:div w:id="1404450927">
      <w:bodyDiv w:val="1"/>
      <w:marLeft w:val="0"/>
      <w:marRight w:val="0"/>
      <w:marTop w:val="0"/>
      <w:marBottom w:val="0"/>
      <w:divBdr>
        <w:top w:val="none" w:sz="0" w:space="0" w:color="auto"/>
        <w:left w:val="none" w:sz="0" w:space="0" w:color="auto"/>
        <w:bottom w:val="none" w:sz="0" w:space="0" w:color="auto"/>
        <w:right w:val="none" w:sz="0" w:space="0" w:color="auto"/>
      </w:divBdr>
    </w:div>
    <w:div w:id="1472862767">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1644038299">
      <w:bodyDiv w:val="1"/>
      <w:marLeft w:val="0"/>
      <w:marRight w:val="0"/>
      <w:marTop w:val="0"/>
      <w:marBottom w:val="0"/>
      <w:divBdr>
        <w:top w:val="none" w:sz="0" w:space="0" w:color="auto"/>
        <w:left w:val="none" w:sz="0" w:space="0" w:color="auto"/>
        <w:bottom w:val="none" w:sz="0" w:space="0" w:color="auto"/>
        <w:right w:val="none" w:sz="0" w:space="0" w:color="auto"/>
      </w:divBdr>
    </w:div>
    <w:div w:id="1915235373">
      <w:bodyDiv w:val="1"/>
      <w:marLeft w:val="0"/>
      <w:marRight w:val="0"/>
      <w:marTop w:val="0"/>
      <w:marBottom w:val="0"/>
      <w:divBdr>
        <w:top w:val="none" w:sz="0" w:space="0" w:color="auto"/>
        <w:left w:val="none" w:sz="0" w:space="0" w:color="auto"/>
        <w:bottom w:val="none" w:sz="0" w:space="0" w:color="auto"/>
        <w:right w:val="none" w:sz="0" w:space="0" w:color="auto"/>
      </w:divBdr>
      <w:divsChild>
        <w:div w:id="419067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gu-yama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fc.yanao.ru" TargetMode="External"/><Relationship Id="rId4" Type="http://schemas.openxmlformats.org/officeDocument/2006/relationships/settings" Target="settings.xml"/><Relationship Id="rId9" Type="http://schemas.openxmlformats.org/officeDocument/2006/relationships/hyperlink" Target="http://www.tas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457DD8-846D-431F-9802-3AC2E8355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37</Pages>
  <Words>13852</Words>
  <Characters>78960</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92627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Фадеева Алена Михайловна</cp:lastModifiedBy>
  <cp:revision>23</cp:revision>
  <cp:lastPrinted>2020-01-13T04:42:00Z</cp:lastPrinted>
  <dcterms:created xsi:type="dcterms:W3CDTF">2019-09-10T09:30:00Z</dcterms:created>
  <dcterms:modified xsi:type="dcterms:W3CDTF">2020-01-13T04:42:00Z</dcterms:modified>
</cp:coreProperties>
</file>